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0F7" w:rsidRPr="002100F7" w:rsidRDefault="002100F7" w:rsidP="00247F88">
      <w:pPr>
        <w:jc w:val="right"/>
        <w:outlineLvl w:val="0"/>
        <w:rPr>
          <w:rFonts w:ascii="Verdana" w:hAnsi="Verdana"/>
          <w:sz w:val="20"/>
          <w:szCs w:val="20"/>
        </w:rPr>
      </w:pPr>
      <w:r w:rsidRPr="002100F7">
        <w:rPr>
          <w:rFonts w:ascii="Verdana" w:hAnsi="Verdana"/>
          <w:sz w:val="20"/>
          <w:szCs w:val="20"/>
        </w:rPr>
        <w:t xml:space="preserve">Poznań, </w:t>
      </w:r>
      <w:r w:rsidR="00A04240">
        <w:rPr>
          <w:rFonts w:ascii="Verdana" w:hAnsi="Verdana"/>
          <w:sz w:val="20"/>
          <w:szCs w:val="20"/>
        </w:rPr>
        <w:t>11</w:t>
      </w:r>
      <w:r w:rsidR="00580BAD">
        <w:rPr>
          <w:rFonts w:ascii="Verdana" w:hAnsi="Verdana"/>
          <w:sz w:val="20"/>
          <w:szCs w:val="20"/>
        </w:rPr>
        <w:t xml:space="preserve"> maja</w:t>
      </w:r>
      <w:r w:rsidR="00D2737A">
        <w:rPr>
          <w:rFonts w:ascii="Verdana" w:hAnsi="Verdana"/>
          <w:sz w:val="20"/>
          <w:szCs w:val="20"/>
        </w:rPr>
        <w:t xml:space="preserve"> </w:t>
      </w:r>
      <w:r w:rsidR="00B6091A">
        <w:rPr>
          <w:rFonts w:ascii="Verdana" w:hAnsi="Verdana"/>
          <w:sz w:val="20"/>
          <w:szCs w:val="20"/>
        </w:rPr>
        <w:t>202</w:t>
      </w:r>
      <w:r w:rsidR="00BD425A">
        <w:rPr>
          <w:rFonts w:ascii="Verdana" w:hAnsi="Verdana"/>
          <w:sz w:val="20"/>
          <w:szCs w:val="20"/>
        </w:rPr>
        <w:t>3</w:t>
      </w:r>
      <w:r w:rsidR="00461437">
        <w:rPr>
          <w:rFonts w:ascii="Verdana" w:hAnsi="Verdana"/>
          <w:sz w:val="20"/>
          <w:szCs w:val="20"/>
        </w:rPr>
        <w:t xml:space="preserve"> roku</w:t>
      </w:r>
    </w:p>
    <w:p w:rsidR="002100F7" w:rsidRPr="002100F7" w:rsidRDefault="002100F7" w:rsidP="002100F7">
      <w:pPr>
        <w:jc w:val="center"/>
        <w:outlineLvl w:val="0"/>
        <w:rPr>
          <w:rFonts w:ascii="Verdana" w:hAnsi="Verdana"/>
          <w:sz w:val="20"/>
          <w:szCs w:val="20"/>
        </w:rPr>
      </w:pPr>
      <w:r w:rsidRPr="002100F7">
        <w:rPr>
          <w:rFonts w:ascii="Verdana" w:hAnsi="Verdana"/>
          <w:sz w:val="20"/>
          <w:szCs w:val="20"/>
        </w:rPr>
        <w:t>INFORMACJA PRASOWA</w:t>
      </w:r>
    </w:p>
    <w:p w:rsidR="00E93A5D" w:rsidRPr="00874475" w:rsidRDefault="00580BAD" w:rsidP="002100F7">
      <w:pPr>
        <w:jc w:val="center"/>
        <w:rPr>
          <w:rFonts w:ascii="Verdana" w:hAnsi="Verdana"/>
          <w:sz w:val="20"/>
          <w:szCs w:val="20"/>
        </w:rPr>
      </w:pPr>
      <w:r>
        <w:rPr>
          <w:rFonts w:ascii="Verdana" w:hAnsi="Verdana"/>
          <w:sz w:val="20"/>
          <w:szCs w:val="20"/>
        </w:rPr>
        <w:t xml:space="preserve">Dwumecz z </w:t>
      </w:r>
      <w:proofErr w:type="spellStart"/>
      <w:r>
        <w:rPr>
          <w:rFonts w:ascii="Verdana" w:hAnsi="Verdana"/>
          <w:sz w:val="20"/>
          <w:szCs w:val="20"/>
        </w:rPr>
        <w:t>Fiorentiną</w:t>
      </w:r>
      <w:proofErr w:type="spellEnd"/>
      <w:r>
        <w:rPr>
          <w:rFonts w:ascii="Verdana" w:hAnsi="Verdana"/>
          <w:sz w:val="20"/>
          <w:szCs w:val="20"/>
        </w:rPr>
        <w:t xml:space="preserve"> nakręcił zainteresowanie</w:t>
      </w:r>
      <w:r w:rsidR="00A04240">
        <w:rPr>
          <w:rFonts w:ascii="Verdana" w:hAnsi="Verdana"/>
          <w:sz w:val="20"/>
          <w:szCs w:val="20"/>
        </w:rPr>
        <w:t xml:space="preserve"> Lechem Poznań</w:t>
      </w:r>
    </w:p>
    <w:p w:rsidR="00D2737A" w:rsidRDefault="00D2737A" w:rsidP="00D414E8">
      <w:pPr>
        <w:jc w:val="both"/>
        <w:rPr>
          <w:rFonts w:ascii="Verdana" w:hAnsi="Verdana"/>
          <w:b/>
          <w:sz w:val="20"/>
          <w:szCs w:val="20"/>
        </w:rPr>
      </w:pPr>
      <w:r>
        <w:rPr>
          <w:rFonts w:ascii="Verdana" w:hAnsi="Verdana"/>
          <w:b/>
          <w:sz w:val="20"/>
          <w:szCs w:val="20"/>
        </w:rPr>
        <w:t xml:space="preserve">Lech Poznań </w:t>
      </w:r>
      <w:r w:rsidR="00580BAD">
        <w:rPr>
          <w:rFonts w:ascii="Verdana" w:hAnsi="Verdana"/>
          <w:b/>
          <w:sz w:val="20"/>
          <w:szCs w:val="20"/>
        </w:rPr>
        <w:t>także w kwietniu 2023 r. był zdecydowanie najbardziej medialnym klubem piłkarskim w Polsce. Zainteresowanie „</w:t>
      </w:r>
      <w:proofErr w:type="spellStart"/>
      <w:r w:rsidR="00580BAD">
        <w:rPr>
          <w:rFonts w:ascii="Verdana" w:hAnsi="Verdana"/>
          <w:b/>
          <w:sz w:val="20"/>
          <w:szCs w:val="20"/>
        </w:rPr>
        <w:t>Kolejorzem</w:t>
      </w:r>
      <w:proofErr w:type="spellEnd"/>
      <w:r w:rsidR="00580BAD">
        <w:rPr>
          <w:rFonts w:ascii="Verdana" w:hAnsi="Verdana"/>
          <w:b/>
          <w:sz w:val="20"/>
          <w:szCs w:val="20"/>
        </w:rPr>
        <w:t xml:space="preserve">” pobudził dwumecz z AC </w:t>
      </w:r>
      <w:proofErr w:type="spellStart"/>
      <w:r w:rsidR="00580BAD">
        <w:rPr>
          <w:rFonts w:ascii="Verdana" w:hAnsi="Verdana"/>
          <w:b/>
          <w:sz w:val="20"/>
          <w:szCs w:val="20"/>
        </w:rPr>
        <w:t>Fiorentina</w:t>
      </w:r>
      <w:proofErr w:type="spellEnd"/>
      <w:r w:rsidR="00580BAD">
        <w:rPr>
          <w:rFonts w:ascii="Verdana" w:hAnsi="Verdana"/>
          <w:b/>
          <w:sz w:val="20"/>
          <w:szCs w:val="20"/>
        </w:rPr>
        <w:t xml:space="preserve"> w Lidze Konferencji Europy – wynika z analizy </w:t>
      </w:r>
      <w:r w:rsidR="00E43A27">
        <w:rPr>
          <w:rFonts w:ascii="Verdana" w:hAnsi="Verdana"/>
          <w:b/>
          <w:sz w:val="20"/>
          <w:szCs w:val="20"/>
        </w:rPr>
        <w:t xml:space="preserve">PSMM Monitoring &amp; </w:t>
      </w:r>
      <w:proofErr w:type="spellStart"/>
      <w:r w:rsidR="00E43A27">
        <w:rPr>
          <w:rFonts w:ascii="Verdana" w:hAnsi="Verdana"/>
          <w:b/>
          <w:sz w:val="20"/>
          <w:szCs w:val="20"/>
        </w:rPr>
        <w:t>More</w:t>
      </w:r>
      <w:proofErr w:type="spellEnd"/>
      <w:r w:rsidR="00E43A27">
        <w:rPr>
          <w:rFonts w:ascii="Verdana" w:hAnsi="Verdana"/>
          <w:b/>
          <w:sz w:val="20"/>
          <w:szCs w:val="20"/>
        </w:rPr>
        <w:t xml:space="preserve">. </w:t>
      </w:r>
      <w:r w:rsidR="00580BAD">
        <w:rPr>
          <w:rFonts w:ascii="Verdana" w:hAnsi="Verdana"/>
          <w:b/>
          <w:sz w:val="20"/>
          <w:szCs w:val="20"/>
        </w:rPr>
        <w:t xml:space="preserve">W Fortuna I Lidze po raz kolejny najlepsza była Wisła Kraków, a wśród piłkarzy niezmiennie równych sobie nie ma Robert Lewandowski. </w:t>
      </w:r>
      <w:r>
        <w:rPr>
          <w:rFonts w:ascii="Verdana" w:hAnsi="Verdana"/>
          <w:b/>
          <w:sz w:val="20"/>
          <w:szCs w:val="20"/>
        </w:rPr>
        <w:t xml:space="preserve"> </w:t>
      </w:r>
    </w:p>
    <w:p w:rsidR="00580BAD" w:rsidRDefault="00D2737A" w:rsidP="005F213B">
      <w:pPr>
        <w:jc w:val="both"/>
        <w:rPr>
          <w:rFonts w:ascii="Verdana" w:hAnsi="Verdana"/>
          <w:bCs/>
          <w:sz w:val="20"/>
          <w:szCs w:val="20"/>
        </w:rPr>
      </w:pPr>
      <w:r>
        <w:rPr>
          <w:rFonts w:ascii="Verdana" w:hAnsi="Verdana"/>
          <w:bCs/>
          <w:sz w:val="20"/>
          <w:szCs w:val="20"/>
        </w:rPr>
        <w:t xml:space="preserve">Lech Poznań </w:t>
      </w:r>
      <w:r w:rsidR="00321B79">
        <w:rPr>
          <w:rFonts w:ascii="Verdana" w:hAnsi="Verdana"/>
          <w:bCs/>
          <w:sz w:val="20"/>
          <w:szCs w:val="20"/>
        </w:rPr>
        <w:t xml:space="preserve">w kwietniu stoczył niesamowitą batalię z AC </w:t>
      </w:r>
      <w:proofErr w:type="spellStart"/>
      <w:r w:rsidR="00321B79">
        <w:rPr>
          <w:rFonts w:ascii="Verdana" w:hAnsi="Verdana"/>
          <w:bCs/>
          <w:sz w:val="20"/>
          <w:szCs w:val="20"/>
        </w:rPr>
        <w:t>Fiorentina</w:t>
      </w:r>
      <w:proofErr w:type="spellEnd"/>
      <w:r w:rsidR="00321B79">
        <w:rPr>
          <w:rFonts w:ascii="Verdana" w:hAnsi="Verdana"/>
          <w:bCs/>
          <w:sz w:val="20"/>
          <w:szCs w:val="20"/>
        </w:rPr>
        <w:t xml:space="preserve"> w</w:t>
      </w:r>
      <w:r w:rsidR="00A04240">
        <w:rPr>
          <w:rFonts w:ascii="Verdana" w:hAnsi="Verdana"/>
          <w:bCs/>
          <w:sz w:val="20"/>
          <w:szCs w:val="20"/>
        </w:rPr>
        <w:t xml:space="preserve"> Lidze Konferencji Europy, co spotkało</w:t>
      </w:r>
      <w:r w:rsidR="00321B79">
        <w:rPr>
          <w:rFonts w:ascii="Verdana" w:hAnsi="Verdana"/>
          <w:bCs/>
          <w:sz w:val="20"/>
          <w:szCs w:val="20"/>
        </w:rPr>
        <w:t xml:space="preserve"> się z ogromnym zainteresowaniem kibiców i mediów. „</w:t>
      </w:r>
      <w:proofErr w:type="spellStart"/>
      <w:r w:rsidR="00321B79">
        <w:rPr>
          <w:rFonts w:ascii="Verdana" w:hAnsi="Verdana"/>
          <w:bCs/>
          <w:sz w:val="20"/>
          <w:szCs w:val="20"/>
        </w:rPr>
        <w:t>Kolejorz</w:t>
      </w:r>
      <w:proofErr w:type="spellEnd"/>
      <w:r w:rsidR="00321B79">
        <w:rPr>
          <w:rFonts w:ascii="Verdana" w:hAnsi="Verdana"/>
          <w:bCs/>
          <w:sz w:val="20"/>
          <w:szCs w:val="20"/>
        </w:rPr>
        <w:t xml:space="preserve">” ostatecznie odpadł z dalszej rywalizacji, ale odrabianiem strat w meczu rewanżowym na wyjeździe spowodował lawinę wpisów w </w:t>
      </w:r>
      <w:proofErr w:type="spellStart"/>
      <w:r w:rsidR="00321B79">
        <w:rPr>
          <w:rFonts w:ascii="Verdana" w:hAnsi="Verdana"/>
          <w:bCs/>
          <w:sz w:val="20"/>
          <w:szCs w:val="20"/>
        </w:rPr>
        <w:t>social</w:t>
      </w:r>
      <w:proofErr w:type="spellEnd"/>
      <w:r w:rsidR="00321B79">
        <w:rPr>
          <w:rFonts w:ascii="Verdana" w:hAnsi="Verdana"/>
          <w:bCs/>
          <w:sz w:val="20"/>
          <w:szCs w:val="20"/>
        </w:rPr>
        <w:t xml:space="preserve"> media i </w:t>
      </w:r>
      <w:r w:rsidR="00A04240">
        <w:rPr>
          <w:rFonts w:ascii="Verdana" w:hAnsi="Verdana"/>
          <w:bCs/>
          <w:sz w:val="20"/>
          <w:szCs w:val="20"/>
        </w:rPr>
        <w:t>pojawienie się wielu artykułów</w:t>
      </w:r>
      <w:r w:rsidR="00321B79">
        <w:rPr>
          <w:rFonts w:ascii="Verdana" w:hAnsi="Verdana"/>
          <w:bCs/>
          <w:sz w:val="20"/>
          <w:szCs w:val="20"/>
        </w:rPr>
        <w:t>. Poza tym rozegrał niezwykle medialny mecz z Legią Warszawa, a sprawa zawieszenia Bartosza Salamona również była szeroko opisywana przez media.</w:t>
      </w:r>
    </w:p>
    <w:p w:rsidR="00321B79" w:rsidRDefault="00321B79" w:rsidP="005F213B">
      <w:pPr>
        <w:jc w:val="both"/>
        <w:rPr>
          <w:rFonts w:ascii="Verdana" w:hAnsi="Verdana"/>
          <w:bCs/>
          <w:sz w:val="20"/>
          <w:szCs w:val="20"/>
        </w:rPr>
      </w:pPr>
      <w:r>
        <w:rPr>
          <w:rFonts w:ascii="Verdana" w:hAnsi="Verdana"/>
          <w:bCs/>
          <w:sz w:val="20"/>
          <w:szCs w:val="20"/>
        </w:rPr>
        <w:t xml:space="preserve">Legia Warszawa znalazła się za plecami Lecha, ale odnotowała więcej publikacji w prasie, a także nieco więcej wpisów w mediach </w:t>
      </w:r>
      <w:proofErr w:type="spellStart"/>
      <w:r>
        <w:rPr>
          <w:rFonts w:ascii="Verdana" w:hAnsi="Verdana"/>
          <w:bCs/>
          <w:sz w:val="20"/>
          <w:szCs w:val="20"/>
        </w:rPr>
        <w:t>społecznościowych</w:t>
      </w:r>
      <w:proofErr w:type="spellEnd"/>
      <w:r>
        <w:rPr>
          <w:rFonts w:ascii="Verdana" w:hAnsi="Verdana"/>
          <w:bCs/>
          <w:sz w:val="20"/>
          <w:szCs w:val="20"/>
        </w:rPr>
        <w:t>. W tym drugim aspekcie oba kluby zdecydowanie wyprzedziły wszystkie pozostały, notując ponad 3-krotnie więcej postów niż trzeci w zestawieniu</w:t>
      </w:r>
      <w:r w:rsidR="00E27428">
        <w:rPr>
          <w:rFonts w:ascii="Verdana" w:hAnsi="Verdana"/>
          <w:bCs/>
          <w:sz w:val="20"/>
          <w:szCs w:val="20"/>
        </w:rPr>
        <w:t xml:space="preserve"> zespół</w:t>
      </w:r>
      <w:r>
        <w:rPr>
          <w:rFonts w:ascii="Verdana" w:hAnsi="Verdana"/>
          <w:bCs/>
          <w:sz w:val="20"/>
          <w:szCs w:val="20"/>
        </w:rPr>
        <w:t>. Stołeczny klub w kwietniu rozegrał także dwa głośne mecze – ten z „</w:t>
      </w:r>
      <w:proofErr w:type="spellStart"/>
      <w:r>
        <w:rPr>
          <w:rFonts w:ascii="Verdana" w:hAnsi="Verdana"/>
          <w:bCs/>
          <w:sz w:val="20"/>
          <w:szCs w:val="20"/>
        </w:rPr>
        <w:t>Kolejorzem</w:t>
      </w:r>
      <w:proofErr w:type="spellEnd"/>
      <w:r>
        <w:rPr>
          <w:rFonts w:ascii="Verdana" w:hAnsi="Verdana"/>
          <w:bCs/>
          <w:sz w:val="20"/>
          <w:szCs w:val="20"/>
        </w:rPr>
        <w:t>” oraz właśnie z Rakowem. Zagrał też w Pucharze Polski, co zwiększyło liczbę publikacji.</w:t>
      </w:r>
    </w:p>
    <w:p w:rsidR="00321B79" w:rsidRDefault="00321B79" w:rsidP="005F213B">
      <w:pPr>
        <w:jc w:val="both"/>
        <w:rPr>
          <w:rFonts w:ascii="Verdana" w:hAnsi="Verdana"/>
          <w:bCs/>
          <w:sz w:val="20"/>
          <w:szCs w:val="20"/>
        </w:rPr>
      </w:pPr>
      <w:r>
        <w:rPr>
          <w:rFonts w:ascii="Verdana" w:hAnsi="Verdana"/>
          <w:bCs/>
          <w:sz w:val="20"/>
          <w:szCs w:val="20"/>
        </w:rPr>
        <w:t xml:space="preserve">Dla trzeciego Rakowa Częstochowa to najwyższa pozycja w historii całego zestawienia. Częstochowski klub </w:t>
      </w:r>
      <w:r w:rsidR="00E27428">
        <w:rPr>
          <w:rFonts w:ascii="Verdana" w:hAnsi="Verdana"/>
          <w:bCs/>
          <w:sz w:val="20"/>
          <w:szCs w:val="20"/>
        </w:rPr>
        <w:t xml:space="preserve">osiągnął ten wynik dzięki kolejnym spotkaniom przybliżającym go do Mistrzostwa Polski, </w:t>
      </w:r>
      <w:r w:rsidR="00A04240">
        <w:rPr>
          <w:rFonts w:ascii="Verdana" w:hAnsi="Verdana"/>
          <w:bCs/>
          <w:sz w:val="20"/>
          <w:szCs w:val="20"/>
        </w:rPr>
        <w:t xml:space="preserve">meczu </w:t>
      </w:r>
      <w:r w:rsidR="00E27428">
        <w:rPr>
          <w:rFonts w:ascii="Verdana" w:hAnsi="Verdana"/>
          <w:bCs/>
          <w:sz w:val="20"/>
          <w:szCs w:val="20"/>
        </w:rPr>
        <w:t xml:space="preserve">z Legią czy </w:t>
      </w:r>
      <w:r w:rsidR="00A04240">
        <w:rPr>
          <w:rFonts w:ascii="Verdana" w:hAnsi="Verdana"/>
          <w:bCs/>
          <w:sz w:val="20"/>
          <w:szCs w:val="20"/>
        </w:rPr>
        <w:t xml:space="preserve">rozgrywkom </w:t>
      </w:r>
      <w:r w:rsidR="00E27428">
        <w:rPr>
          <w:rFonts w:ascii="Verdana" w:hAnsi="Verdana"/>
          <w:bCs/>
          <w:sz w:val="20"/>
          <w:szCs w:val="20"/>
        </w:rPr>
        <w:t xml:space="preserve">w Pucharze Polski. „Medaliki” były też trzecim najpopularniejszym klubem PKO BP Ekstraklasy w </w:t>
      </w:r>
      <w:proofErr w:type="spellStart"/>
      <w:r w:rsidR="00E27428">
        <w:rPr>
          <w:rFonts w:ascii="Verdana" w:hAnsi="Verdana"/>
          <w:bCs/>
          <w:sz w:val="20"/>
          <w:szCs w:val="20"/>
        </w:rPr>
        <w:t>social</w:t>
      </w:r>
      <w:proofErr w:type="spellEnd"/>
      <w:r w:rsidR="00E27428">
        <w:rPr>
          <w:rFonts w:ascii="Verdana" w:hAnsi="Verdana"/>
          <w:bCs/>
          <w:sz w:val="20"/>
          <w:szCs w:val="20"/>
        </w:rPr>
        <w:t xml:space="preserve"> media, co także jest</w:t>
      </w:r>
      <w:r w:rsidR="00604700">
        <w:rPr>
          <w:rFonts w:ascii="Verdana" w:hAnsi="Verdana"/>
          <w:bCs/>
          <w:sz w:val="20"/>
          <w:szCs w:val="20"/>
        </w:rPr>
        <w:t xml:space="preserve"> ich</w:t>
      </w:r>
      <w:r w:rsidR="00E27428">
        <w:rPr>
          <w:rFonts w:ascii="Verdana" w:hAnsi="Verdana"/>
          <w:bCs/>
          <w:sz w:val="20"/>
          <w:szCs w:val="20"/>
        </w:rPr>
        <w:t xml:space="preserve"> najlepszym wynikiem w historii zestawienia. </w:t>
      </w:r>
    </w:p>
    <w:p w:rsidR="00063426" w:rsidRDefault="00E27428" w:rsidP="002100F7">
      <w:pPr>
        <w:jc w:val="both"/>
        <w:rPr>
          <w:rFonts w:ascii="Verdana" w:hAnsi="Verdana"/>
          <w:sz w:val="20"/>
          <w:szCs w:val="20"/>
        </w:rPr>
      </w:pPr>
      <w:r>
        <w:rPr>
          <w:rFonts w:ascii="Verdana" w:hAnsi="Verdana"/>
          <w:sz w:val="20"/>
          <w:szCs w:val="20"/>
        </w:rPr>
        <w:t>Kolejne miejsca zajęły Śląsk Wrocław, Pogoń Szczecin oraz Lechia Gdańsk. W przypadku klubów z Wrocławia i Gdańska medialność zupełnie odbieg</w:t>
      </w:r>
      <w:r w:rsidR="00604700">
        <w:rPr>
          <w:rFonts w:ascii="Verdana" w:hAnsi="Verdana"/>
          <w:sz w:val="20"/>
          <w:szCs w:val="20"/>
        </w:rPr>
        <w:t>ł</w:t>
      </w:r>
      <w:r>
        <w:rPr>
          <w:rFonts w:ascii="Verdana" w:hAnsi="Verdana"/>
          <w:sz w:val="20"/>
          <w:szCs w:val="20"/>
        </w:rPr>
        <w:t xml:space="preserve">a od formy sportowej, </w:t>
      </w:r>
      <w:r w:rsidR="00063426">
        <w:rPr>
          <w:rFonts w:ascii="Verdana" w:hAnsi="Verdana"/>
          <w:sz w:val="20"/>
          <w:szCs w:val="20"/>
        </w:rPr>
        <w:t>która w kwietniu była bar</w:t>
      </w:r>
      <w:r w:rsidR="00A04240">
        <w:rPr>
          <w:rFonts w:ascii="Verdana" w:hAnsi="Verdana"/>
          <w:sz w:val="20"/>
          <w:szCs w:val="20"/>
        </w:rPr>
        <w:t xml:space="preserve">dzo słaba. Oba kluby przegrały cztery z pięciu </w:t>
      </w:r>
      <w:r w:rsidR="00063426">
        <w:rPr>
          <w:rFonts w:ascii="Verdana" w:hAnsi="Verdana"/>
          <w:sz w:val="20"/>
          <w:szCs w:val="20"/>
        </w:rPr>
        <w:t xml:space="preserve">ligowych spotkań, remisując jedynie w starciu pomiędzy sobą. </w:t>
      </w:r>
    </w:p>
    <w:p w:rsidR="007A0BBE" w:rsidRDefault="00063426" w:rsidP="002100F7">
      <w:pPr>
        <w:jc w:val="both"/>
        <w:rPr>
          <w:rFonts w:ascii="Verdana" w:hAnsi="Verdana"/>
          <w:sz w:val="20"/>
          <w:szCs w:val="20"/>
        </w:rPr>
      </w:pPr>
      <w:r>
        <w:rPr>
          <w:noProof/>
          <w:lang w:eastAsia="pl-PL"/>
        </w:rPr>
        <w:lastRenderedPageBreak/>
        <w:drawing>
          <wp:inline distT="0" distB="0" distL="0" distR="0">
            <wp:extent cx="5566067" cy="2941883"/>
            <wp:effectExtent l="0" t="0" r="0" b="0"/>
            <wp:docPr id="1271688220" name="Wykres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3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100F7" w:rsidRPr="00A04240" w:rsidRDefault="002100F7" w:rsidP="002100F7">
      <w:pPr>
        <w:jc w:val="both"/>
        <w:rPr>
          <w:rFonts w:ascii="Verdana" w:hAnsi="Verdana" w:cs="Tahoma"/>
          <w:b/>
          <w:sz w:val="16"/>
          <w:szCs w:val="16"/>
        </w:rPr>
      </w:pPr>
      <w:r w:rsidRPr="00A04240">
        <w:rPr>
          <w:rFonts w:ascii="Verdana" w:hAnsi="Verdana" w:cs="Tahoma"/>
          <w:b/>
          <w:sz w:val="16"/>
          <w:szCs w:val="16"/>
        </w:rPr>
        <w:t>Wykres 1. TOP 10 najbardziej medial</w:t>
      </w:r>
      <w:r w:rsidR="00ED0A59" w:rsidRPr="00A04240">
        <w:rPr>
          <w:rFonts w:ascii="Verdana" w:hAnsi="Verdana" w:cs="Tahoma"/>
          <w:b/>
          <w:sz w:val="16"/>
          <w:szCs w:val="16"/>
        </w:rPr>
        <w:t>n</w:t>
      </w:r>
      <w:r w:rsidR="008525CD" w:rsidRPr="00A04240">
        <w:rPr>
          <w:rFonts w:ascii="Verdana" w:hAnsi="Verdana" w:cs="Tahoma"/>
          <w:b/>
          <w:sz w:val="16"/>
          <w:szCs w:val="16"/>
        </w:rPr>
        <w:t xml:space="preserve">ych drużyn LOTTO Ekstraklasy </w:t>
      </w:r>
      <w:r w:rsidR="00456C5A" w:rsidRPr="00A04240">
        <w:rPr>
          <w:rFonts w:ascii="Verdana" w:hAnsi="Verdana" w:cs="Tahoma"/>
          <w:b/>
          <w:sz w:val="16"/>
          <w:szCs w:val="16"/>
        </w:rPr>
        <w:t xml:space="preserve">w </w:t>
      </w:r>
      <w:r w:rsidR="00063426" w:rsidRPr="00A04240">
        <w:rPr>
          <w:rFonts w:ascii="Verdana" w:hAnsi="Verdana" w:cs="Tahoma"/>
          <w:b/>
          <w:sz w:val="16"/>
          <w:szCs w:val="16"/>
        </w:rPr>
        <w:t>kwietniu</w:t>
      </w:r>
      <w:r w:rsidR="005F213B" w:rsidRPr="00A04240">
        <w:rPr>
          <w:rFonts w:ascii="Verdana" w:hAnsi="Verdana" w:cs="Tahoma"/>
          <w:b/>
          <w:sz w:val="16"/>
          <w:szCs w:val="16"/>
        </w:rPr>
        <w:t xml:space="preserve"> 2023 </w:t>
      </w:r>
      <w:r w:rsidRPr="00A04240">
        <w:rPr>
          <w:rFonts w:ascii="Verdana" w:hAnsi="Verdana" w:cs="Tahoma"/>
          <w:b/>
          <w:sz w:val="16"/>
          <w:szCs w:val="16"/>
        </w:rPr>
        <w:t>(prasa i wybrane strony internetowe)</w:t>
      </w:r>
    </w:p>
    <w:p w:rsidR="00063426" w:rsidRDefault="0079567E" w:rsidP="005044DE">
      <w:pPr>
        <w:jc w:val="both"/>
        <w:rPr>
          <w:rFonts w:ascii="Verdana" w:hAnsi="Verdana"/>
          <w:sz w:val="20"/>
          <w:szCs w:val="20"/>
        </w:rPr>
      </w:pPr>
      <w:r>
        <w:rPr>
          <w:rFonts w:ascii="Verdana" w:hAnsi="Verdana"/>
          <w:sz w:val="20"/>
          <w:szCs w:val="20"/>
        </w:rPr>
        <w:t xml:space="preserve">W </w:t>
      </w:r>
      <w:r w:rsidR="008B751E">
        <w:rPr>
          <w:rFonts w:ascii="Verdana" w:hAnsi="Verdana"/>
          <w:sz w:val="20"/>
          <w:szCs w:val="20"/>
        </w:rPr>
        <w:t>Fortuna I li</w:t>
      </w:r>
      <w:r w:rsidR="00C75C75">
        <w:rPr>
          <w:rFonts w:ascii="Verdana" w:hAnsi="Verdana"/>
          <w:sz w:val="20"/>
          <w:szCs w:val="20"/>
        </w:rPr>
        <w:t>dze</w:t>
      </w:r>
      <w:r w:rsidR="002B0E9C">
        <w:rPr>
          <w:rFonts w:ascii="Verdana" w:hAnsi="Verdana"/>
          <w:sz w:val="20"/>
          <w:szCs w:val="20"/>
        </w:rPr>
        <w:t xml:space="preserve"> po raz kolejny zdecydowanie najlepsza okazała się Wisła Kraków, któr</w:t>
      </w:r>
      <w:r w:rsidR="00BD3E78">
        <w:rPr>
          <w:rFonts w:ascii="Verdana" w:hAnsi="Verdana"/>
          <w:sz w:val="20"/>
          <w:szCs w:val="20"/>
        </w:rPr>
        <w:t xml:space="preserve">a </w:t>
      </w:r>
      <w:r w:rsidR="00063426">
        <w:rPr>
          <w:rFonts w:ascii="Verdana" w:hAnsi="Verdana"/>
          <w:sz w:val="20"/>
          <w:szCs w:val="20"/>
        </w:rPr>
        <w:t>tradycyjnie już</w:t>
      </w:r>
      <w:r w:rsidR="00BD3E78">
        <w:rPr>
          <w:rFonts w:ascii="Verdana" w:hAnsi="Verdana"/>
          <w:sz w:val="20"/>
          <w:szCs w:val="20"/>
        </w:rPr>
        <w:t xml:space="preserve"> odnotowała wynik na poziomie górnej połowy klubów PKO BP Ekstraklasy. </w:t>
      </w:r>
      <w:r w:rsidR="00063426">
        <w:rPr>
          <w:rFonts w:ascii="Verdana" w:hAnsi="Verdana"/>
          <w:sz w:val="20"/>
          <w:szCs w:val="20"/>
        </w:rPr>
        <w:t xml:space="preserve">„Biała Gwiazda” w kwietniu po serii siedmiu zwycięstw z rzędu musiała uznać wyższość dwóch rywali – Puszczy Niepołomice i Ruchu Chorzów. „Niebiescy” od wielu miesięcy są medialną drugą siłą ligi, podczas gdy kwietniowy wynik Puszczy pozwolił jej na zajęcie 8. miejsca. Podium uzupełnił natomiast Łódzki Klub Sportowy, który pewnie zmierza po awans do wyższej klasy rozgrywkowej. </w:t>
      </w:r>
    </w:p>
    <w:p w:rsidR="00C23ED8" w:rsidRPr="002100F7" w:rsidRDefault="005044DE" w:rsidP="005044DE">
      <w:pPr>
        <w:jc w:val="both"/>
        <w:rPr>
          <w:rFonts w:ascii="Verdana" w:hAnsi="Verdana"/>
          <w:sz w:val="20"/>
          <w:szCs w:val="20"/>
        </w:rPr>
      </w:pPr>
      <w:r>
        <w:rPr>
          <w:rFonts w:ascii="Verdana" w:hAnsi="Verdana"/>
          <w:sz w:val="20"/>
          <w:szCs w:val="20"/>
        </w:rPr>
        <w:t xml:space="preserve">  </w:t>
      </w:r>
      <w:r w:rsidR="00BD3E78">
        <w:rPr>
          <w:noProof/>
          <w:lang w:eastAsia="pl-PL"/>
        </w:rPr>
        <w:drawing>
          <wp:inline distT="0" distB="0" distL="0" distR="0">
            <wp:extent cx="5571649" cy="2942033"/>
            <wp:effectExtent l="0" t="0" r="0" b="0"/>
            <wp:docPr id="2" name="Wykres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33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47F88" w:rsidRPr="00A04240" w:rsidRDefault="00247F88" w:rsidP="002100F7">
      <w:pPr>
        <w:jc w:val="both"/>
        <w:rPr>
          <w:rFonts w:ascii="Verdana" w:hAnsi="Verdana" w:cs="Tahoma"/>
          <w:b/>
          <w:sz w:val="16"/>
          <w:szCs w:val="16"/>
        </w:rPr>
      </w:pPr>
      <w:r w:rsidRPr="00A04240">
        <w:rPr>
          <w:rFonts w:ascii="Verdana" w:hAnsi="Verdana" w:cs="Tahoma"/>
          <w:b/>
          <w:sz w:val="16"/>
          <w:szCs w:val="16"/>
        </w:rPr>
        <w:t xml:space="preserve">Wykres </w:t>
      </w:r>
      <w:r w:rsidR="009B4EFD" w:rsidRPr="00A04240">
        <w:rPr>
          <w:rFonts w:ascii="Verdana" w:hAnsi="Verdana" w:cs="Tahoma"/>
          <w:b/>
          <w:sz w:val="16"/>
          <w:szCs w:val="16"/>
        </w:rPr>
        <w:t>2</w:t>
      </w:r>
      <w:r w:rsidRPr="00A04240">
        <w:rPr>
          <w:rFonts w:ascii="Verdana" w:hAnsi="Verdana" w:cs="Tahoma"/>
          <w:b/>
          <w:sz w:val="16"/>
          <w:szCs w:val="16"/>
        </w:rPr>
        <w:t xml:space="preserve">. TOP 10 najbardziej medialnych drużyn </w:t>
      </w:r>
      <w:r w:rsidR="003D50BD" w:rsidRPr="00A04240">
        <w:rPr>
          <w:rFonts w:ascii="Verdana" w:hAnsi="Verdana" w:cs="Tahoma"/>
          <w:b/>
          <w:sz w:val="16"/>
          <w:szCs w:val="16"/>
        </w:rPr>
        <w:t>Fortun</w:t>
      </w:r>
      <w:r w:rsidR="00B62B38" w:rsidRPr="00A04240">
        <w:rPr>
          <w:rFonts w:ascii="Verdana" w:hAnsi="Verdana" w:cs="Tahoma"/>
          <w:b/>
          <w:sz w:val="16"/>
          <w:szCs w:val="16"/>
        </w:rPr>
        <w:t>a I</w:t>
      </w:r>
      <w:r w:rsidRPr="00A04240">
        <w:rPr>
          <w:rFonts w:ascii="Verdana" w:hAnsi="Verdana" w:cs="Tahoma"/>
          <w:b/>
          <w:sz w:val="16"/>
          <w:szCs w:val="16"/>
        </w:rPr>
        <w:t xml:space="preserve"> ligi w</w:t>
      </w:r>
      <w:r w:rsidR="005A2972" w:rsidRPr="00A04240">
        <w:rPr>
          <w:rFonts w:ascii="Verdana" w:hAnsi="Verdana" w:cs="Tahoma"/>
          <w:b/>
          <w:sz w:val="16"/>
          <w:szCs w:val="16"/>
        </w:rPr>
        <w:t xml:space="preserve"> </w:t>
      </w:r>
      <w:r w:rsidR="00063426" w:rsidRPr="00A04240">
        <w:rPr>
          <w:rFonts w:ascii="Verdana" w:hAnsi="Verdana" w:cs="Tahoma"/>
          <w:b/>
          <w:sz w:val="16"/>
          <w:szCs w:val="16"/>
        </w:rPr>
        <w:t>kwietniu</w:t>
      </w:r>
      <w:r w:rsidR="007E2140" w:rsidRPr="00A04240">
        <w:rPr>
          <w:rFonts w:ascii="Verdana" w:hAnsi="Verdana" w:cs="Tahoma"/>
          <w:b/>
          <w:sz w:val="16"/>
          <w:szCs w:val="16"/>
        </w:rPr>
        <w:t xml:space="preserve"> </w:t>
      </w:r>
      <w:r w:rsidR="00323667" w:rsidRPr="00A04240">
        <w:rPr>
          <w:rFonts w:ascii="Verdana" w:hAnsi="Verdana" w:cs="Tahoma"/>
          <w:b/>
          <w:sz w:val="16"/>
          <w:szCs w:val="16"/>
        </w:rPr>
        <w:t>202</w:t>
      </w:r>
      <w:r w:rsidR="005F213B" w:rsidRPr="00A04240">
        <w:rPr>
          <w:rFonts w:ascii="Verdana" w:hAnsi="Verdana" w:cs="Tahoma"/>
          <w:b/>
          <w:sz w:val="16"/>
          <w:szCs w:val="16"/>
        </w:rPr>
        <w:t>3</w:t>
      </w:r>
      <w:r w:rsidR="00341340" w:rsidRPr="00A04240">
        <w:rPr>
          <w:rFonts w:ascii="Verdana" w:hAnsi="Verdana" w:cs="Tahoma"/>
          <w:b/>
          <w:sz w:val="16"/>
          <w:szCs w:val="16"/>
        </w:rPr>
        <w:t xml:space="preserve"> </w:t>
      </w:r>
      <w:r w:rsidRPr="00A04240">
        <w:rPr>
          <w:rFonts w:ascii="Verdana" w:hAnsi="Verdana" w:cs="Tahoma"/>
          <w:b/>
          <w:sz w:val="16"/>
          <w:szCs w:val="16"/>
        </w:rPr>
        <w:t>(prasa i wybrane strony internetowe)</w:t>
      </w:r>
    </w:p>
    <w:p w:rsidR="00015769" w:rsidRDefault="00E15E8D" w:rsidP="00E15E8D">
      <w:pPr>
        <w:jc w:val="both"/>
        <w:rPr>
          <w:rFonts w:ascii="Verdana" w:hAnsi="Verdana"/>
          <w:sz w:val="20"/>
          <w:szCs w:val="20"/>
        </w:rPr>
      </w:pPr>
      <w:r>
        <w:rPr>
          <w:rFonts w:ascii="Verdana" w:hAnsi="Verdana"/>
          <w:sz w:val="20"/>
          <w:szCs w:val="20"/>
        </w:rPr>
        <w:t>Wśród polskich piłk</w:t>
      </w:r>
      <w:r w:rsidRPr="00D653AB">
        <w:rPr>
          <w:rFonts w:ascii="Verdana" w:hAnsi="Verdana"/>
          <w:sz w:val="20"/>
          <w:szCs w:val="20"/>
        </w:rPr>
        <w:t xml:space="preserve">arzy </w:t>
      </w:r>
      <w:r>
        <w:rPr>
          <w:rFonts w:ascii="Verdana" w:hAnsi="Verdana"/>
          <w:sz w:val="20"/>
          <w:szCs w:val="20"/>
        </w:rPr>
        <w:t>będących zawodnikami klubów jednej z</w:t>
      </w:r>
      <w:r w:rsidRPr="00D653AB">
        <w:rPr>
          <w:rFonts w:ascii="Verdana" w:hAnsi="Verdana"/>
          <w:sz w:val="20"/>
          <w:szCs w:val="20"/>
        </w:rPr>
        <w:t xml:space="preserve"> pięciu najs</w:t>
      </w:r>
      <w:r>
        <w:rPr>
          <w:rFonts w:ascii="Verdana" w:hAnsi="Verdana"/>
          <w:sz w:val="20"/>
          <w:szCs w:val="20"/>
        </w:rPr>
        <w:t xml:space="preserve">ilniejszych europejskich lig, po raz kolejny równych sobie nie miał Robert Lewandowski. Na drugim miejscu znalazł się </w:t>
      </w:r>
      <w:r w:rsidR="006040DD">
        <w:rPr>
          <w:rFonts w:ascii="Verdana" w:hAnsi="Verdana"/>
          <w:sz w:val="20"/>
          <w:szCs w:val="20"/>
        </w:rPr>
        <w:t xml:space="preserve">Piotr Zieliński, a na trzecim </w:t>
      </w:r>
      <w:r w:rsidR="00AB694E">
        <w:rPr>
          <w:rFonts w:ascii="Verdana" w:hAnsi="Verdana"/>
          <w:sz w:val="20"/>
          <w:szCs w:val="20"/>
        </w:rPr>
        <w:t>Wojciech Szczęsny</w:t>
      </w:r>
      <w:r>
        <w:rPr>
          <w:rFonts w:ascii="Verdana" w:hAnsi="Verdana"/>
          <w:sz w:val="20"/>
          <w:szCs w:val="20"/>
        </w:rPr>
        <w:t>.</w:t>
      </w:r>
      <w:r w:rsidR="006040DD">
        <w:rPr>
          <w:rFonts w:ascii="Verdana" w:hAnsi="Verdana"/>
          <w:sz w:val="20"/>
          <w:szCs w:val="20"/>
        </w:rPr>
        <w:t xml:space="preserve"> Czołową piątkę </w:t>
      </w:r>
      <w:r w:rsidR="006040DD">
        <w:rPr>
          <w:rFonts w:ascii="Verdana" w:hAnsi="Verdana"/>
          <w:sz w:val="20"/>
          <w:szCs w:val="20"/>
        </w:rPr>
        <w:lastRenderedPageBreak/>
        <w:t xml:space="preserve">uzupełnili </w:t>
      </w:r>
      <w:r w:rsidR="00015769">
        <w:rPr>
          <w:rFonts w:ascii="Verdana" w:hAnsi="Verdana"/>
          <w:sz w:val="20"/>
          <w:szCs w:val="20"/>
        </w:rPr>
        <w:t>Arkadiusz Milik oraz Bartosz Bereszyński</w:t>
      </w:r>
      <w:r w:rsidR="006040DD">
        <w:rPr>
          <w:rFonts w:ascii="Verdana" w:hAnsi="Verdana"/>
          <w:sz w:val="20"/>
          <w:szCs w:val="20"/>
        </w:rPr>
        <w:t xml:space="preserve">. </w:t>
      </w:r>
      <w:r w:rsidR="00A969B4">
        <w:rPr>
          <w:rFonts w:ascii="Verdana" w:hAnsi="Verdana"/>
          <w:sz w:val="20"/>
          <w:szCs w:val="20"/>
        </w:rPr>
        <w:t xml:space="preserve">W czołowej dziesiątce </w:t>
      </w:r>
      <w:r w:rsidR="00015769">
        <w:rPr>
          <w:rFonts w:ascii="Verdana" w:hAnsi="Verdana"/>
          <w:sz w:val="20"/>
          <w:szCs w:val="20"/>
        </w:rPr>
        <w:t>znalazł się także Przemysław Frankowski, co jest zauważeniem znakomitej formy reprezentant</w:t>
      </w:r>
      <w:r w:rsidR="00A04240">
        <w:rPr>
          <w:rFonts w:ascii="Verdana" w:hAnsi="Verdana"/>
          <w:sz w:val="20"/>
          <w:szCs w:val="20"/>
        </w:rPr>
        <w:t>a</w:t>
      </w:r>
      <w:r w:rsidR="00015769">
        <w:rPr>
          <w:rFonts w:ascii="Verdana" w:hAnsi="Verdana"/>
          <w:sz w:val="20"/>
          <w:szCs w:val="20"/>
        </w:rPr>
        <w:t xml:space="preserve"> Polski w osiągającym świetne wyniki RC </w:t>
      </w:r>
      <w:proofErr w:type="spellStart"/>
      <w:r w:rsidR="00015769">
        <w:rPr>
          <w:rFonts w:ascii="Verdana" w:hAnsi="Verdana"/>
          <w:sz w:val="20"/>
          <w:szCs w:val="20"/>
        </w:rPr>
        <w:t>Lens</w:t>
      </w:r>
      <w:proofErr w:type="spellEnd"/>
      <w:r w:rsidR="00015769">
        <w:rPr>
          <w:rFonts w:ascii="Verdana" w:hAnsi="Verdana"/>
          <w:sz w:val="20"/>
          <w:szCs w:val="20"/>
        </w:rPr>
        <w:t xml:space="preserve">. Po raz kolejny w TOP 10 znalazł się Jakub Kamiński, który w kwietniu strzelił swojego drugiego gola w niemieckiej </w:t>
      </w:r>
      <w:proofErr w:type="spellStart"/>
      <w:r w:rsidR="00015769">
        <w:rPr>
          <w:rFonts w:ascii="Verdana" w:hAnsi="Verdana"/>
          <w:sz w:val="20"/>
          <w:szCs w:val="20"/>
        </w:rPr>
        <w:t>Bundeslidze</w:t>
      </w:r>
      <w:proofErr w:type="spellEnd"/>
      <w:r w:rsidR="00015769">
        <w:rPr>
          <w:rFonts w:ascii="Verdana" w:hAnsi="Verdana"/>
          <w:sz w:val="20"/>
          <w:szCs w:val="20"/>
        </w:rPr>
        <w:t xml:space="preserve">. </w:t>
      </w:r>
    </w:p>
    <w:p w:rsidR="005D5DD0" w:rsidRDefault="00C87AF6" w:rsidP="002100F7">
      <w:pPr>
        <w:jc w:val="both"/>
        <w:rPr>
          <w:rFonts w:ascii="Verdana" w:hAnsi="Verdana"/>
          <w:sz w:val="20"/>
          <w:szCs w:val="20"/>
        </w:rPr>
      </w:pPr>
      <w:r>
        <w:rPr>
          <w:rFonts w:ascii="Verdana" w:hAnsi="Verdana"/>
          <w:sz w:val="20"/>
          <w:szCs w:val="20"/>
        </w:rPr>
        <w:t xml:space="preserve"> </w:t>
      </w:r>
      <w:r w:rsidR="00063426">
        <w:rPr>
          <w:noProof/>
          <w:lang w:eastAsia="pl-PL"/>
        </w:rPr>
        <w:drawing>
          <wp:inline distT="0" distB="0" distL="0" distR="0">
            <wp:extent cx="5566067" cy="2942033"/>
            <wp:effectExtent l="0" t="0" r="0" b="0"/>
            <wp:docPr id="399856394" name="Wykres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3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47F88" w:rsidRDefault="00247F88" w:rsidP="00EC3B6B">
      <w:pPr>
        <w:jc w:val="both"/>
        <w:rPr>
          <w:rFonts w:ascii="Verdana" w:hAnsi="Verdana" w:cs="Tahoma"/>
          <w:b/>
          <w:sz w:val="16"/>
          <w:szCs w:val="16"/>
        </w:rPr>
      </w:pPr>
      <w:r w:rsidRPr="00A04240">
        <w:rPr>
          <w:rFonts w:ascii="Verdana" w:hAnsi="Verdana" w:cs="Tahoma"/>
          <w:b/>
          <w:sz w:val="16"/>
          <w:szCs w:val="16"/>
        </w:rPr>
        <w:t xml:space="preserve">Wykres </w:t>
      </w:r>
      <w:r w:rsidR="009B4EFD" w:rsidRPr="00A04240">
        <w:rPr>
          <w:rFonts w:ascii="Verdana" w:hAnsi="Verdana" w:cs="Tahoma"/>
          <w:b/>
          <w:sz w:val="16"/>
          <w:szCs w:val="16"/>
        </w:rPr>
        <w:t>3</w:t>
      </w:r>
      <w:r w:rsidRPr="00A04240">
        <w:rPr>
          <w:rFonts w:ascii="Verdana" w:hAnsi="Verdana" w:cs="Tahoma"/>
          <w:b/>
          <w:sz w:val="16"/>
          <w:szCs w:val="16"/>
        </w:rPr>
        <w:t>. TOP 10 najbardziej medialnych polskich piłkarzy występujących w pięciu najmoc</w:t>
      </w:r>
      <w:r w:rsidR="00ED0A59" w:rsidRPr="00A04240">
        <w:rPr>
          <w:rFonts w:ascii="Verdana" w:hAnsi="Verdana" w:cs="Tahoma"/>
          <w:b/>
          <w:sz w:val="16"/>
          <w:szCs w:val="16"/>
        </w:rPr>
        <w:t>n</w:t>
      </w:r>
      <w:r w:rsidR="00BF7364" w:rsidRPr="00A04240">
        <w:rPr>
          <w:rFonts w:ascii="Verdana" w:hAnsi="Verdana" w:cs="Tahoma"/>
          <w:b/>
          <w:sz w:val="16"/>
          <w:szCs w:val="16"/>
        </w:rPr>
        <w:t xml:space="preserve">iejszych ligach europejskich w </w:t>
      </w:r>
      <w:r w:rsidR="00063426" w:rsidRPr="00A04240">
        <w:rPr>
          <w:rFonts w:ascii="Verdana" w:hAnsi="Verdana" w:cs="Tahoma"/>
          <w:b/>
          <w:sz w:val="16"/>
          <w:szCs w:val="16"/>
        </w:rPr>
        <w:t>kwietniu</w:t>
      </w:r>
      <w:r w:rsidR="00BF7364" w:rsidRPr="00A04240">
        <w:rPr>
          <w:rFonts w:ascii="Verdana" w:hAnsi="Verdana" w:cs="Tahoma"/>
          <w:b/>
          <w:sz w:val="16"/>
          <w:szCs w:val="16"/>
        </w:rPr>
        <w:t xml:space="preserve"> </w:t>
      </w:r>
      <w:r w:rsidR="00323667" w:rsidRPr="00A04240">
        <w:rPr>
          <w:rFonts w:ascii="Verdana" w:hAnsi="Verdana" w:cs="Tahoma"/>
          <w:b/>
          <w:sz w:val="16"/>
          <w:szCs w:val="16"/>
        </w:rPr>
        <w:t>202</w:t>
      </w:r>
      <w:r w:rsidR="005F213B" w:rsidRPr="00A04240">
        <w:rPr>
          <w:rFonts w:ascii="Verdana" w:hAnsi="Verdana" w:cs="Tahoma"/>
          <w:b/>
          <w:sz w:val="16"/>
          <w:szCs w:val="16"/>
        </w:rPr>
        <w:t>3</w:t>
      </w:r>
      <w:r w:rsidR="003E182D" w:rsidRPr="00A04240">
        <w:rPr>
          <w:rFonts w:ascii="Verdana" w:hAnsi="Verdana" w:cs="Tahoma"/>
          <w:b/>
          <w:sz w:val="16"/>
          <w:szCs w:val="16"/>
        </w:rPr>
        <w:t xml:space="preserve"> </w:t>
      </w:r>
      <w:r w:rsidRPr="00A04240">
        <w:rPr>
          <w:rFonts w:ascii="Verdana" w:hAnsi="Verdana" w:cs="Tahoma"/>
          <w:b/>
          <w:sz w:val="16"/>
          <w:szCs w:val="16"/>
        </w:rPr>
        <w:t>(prasa i wybrane strony internetowe)</w:t>
      </w:r>
    </w:p>
    <w:p w:rsidR="00A04240" w:rsidRDefault="00A04240" w:rsidP="00EC3B6B">
      <w:pPr>
        <w:jc w:val="both"/>
        <w:rPr>
          <w:rFonts w:ascii="Verdana" w:hAnsi="Verdana" w:cs="Tahoma"/>
          <w:b/>
          <w:sz w:val="16"/>
          <w:szCs w:val="16"/>
        </w:rPr>
      </w:pPr>
    </w:p>
    <w:p w:rsidR="00A04240" w:rsidRPr="00A04240" w:rsidRDefault="00A04240" w:rsidP="00EC3B6B">
      <w:pPr>
        <w:jc w:val="both"/>
        <w:rPr>
          <w:rFonts w:ascii="Verdana" w:hAnsi="Verdana" w:cs="Tahoma"/>
          <w:b/>
          <w:sz w:val="16"/>
          <w:szCs w:val="16"/>
        </w:rPr>
      </w:pPr>
      <w:r>
        <w:rPr>
          <w:rFonts w:ascii="Verdana" w:hAnsi="Verdana" w:cs="Tahoma"/>
          <w:b/>
          <w:sz w:val="16"/>
          <w:szCs w:val="16"/>
        </w:rPr>
        <w:t>-----------------------------------------------------------------------</w:t>
      </w:r>
    </w:p>
    <w:p w:rsidR="0001617E" w:rsidRPr="00247F88" w:rsidRDefault="0001617E" w:rsidP="0001617E">
      <w:pPr>
        <w:tabs>
          <w:tab w:val="num" w:pos="1260"/>
        </w:tabs>
        <w:jc w:val="both"/>
        <w:rPr>
          <w:rFonts w:ascii="Verdana" w:hAnsi="Verdana"/>
          <w:sz w:val="20"/>
          <w:szCs w:val="20"/>
        </w:rPr>
      </w:pPr>
      <w:r w:rsidRPr="00247F88">
        <w:rPr>
          <w:rFonts w:ascii="Verdana" w:hAnsi="Verdana"/>
          <w:sz w:val="20"/>
          <w:szCs w:val="20"/>
        </w:rPr>
        <w:t>„</w:t>
      </w:r>
      <w:r>
        <w:rPr>
          <w:rFonts w:ascii="Verdana" w:hAnsi="Verdana"/>
          <w:sz w:val="20"/>
          <w:szCs w:val="20"/>
        </w:rPr>
        <w:t>Piłka w grze</w:t>
      </w:r>
      <w:r w:rsidRPr="00247F88">
        <w:rPr>
          <w:rFonts w:ascii="Verdana" w:hAnsi="Verdana"/>
          <w:sz w:val="20"/>
          <w:szCs w:val="20"/>
        </w:rPr>
        <w:t>”</w:t>
      </w:r>
      <w:r>
        <w:rPr>
          <w:rFonts w:ascii="Verdana" w:hAnsi="Verdana"/>
          <w:sz w:val="20"/>
          <w:szCs w:val="20"/>
        </w:rPr>
        <w:t>, dawniej „Polska Piłka”</w:t>
      </w:r>
      <w:r w:rsidRPr="00247F88">
        <w:rPr>
          <w:rFonts w:ascii="Verdana" w:hAnsi="Verdana"/>
          <w:sz w:val="20"/>
          <w:szCs w:val="20"/>
        </w:rPr>
        <w:t xml:space="preserve"> to cykliczna analiza prowadzona przez </w:t>
      </w:r>
      <w:r>
        <w:rPr>
          <w:rFonts w:ascii="Verdana" w:hAnsi="Verdana"/>
          <w:sz w:val="20"/>
          <w:szCs w:val="20"/>
        </w:rPr>
        <w:t xml:space="preserve">PSMM Monitoring &amp; </w:t>
      </w:r>
      <w:proofErr w:type="spellStart"/>
      <w:r>
        <w:rPr>
          <w:rFonts w:ascii="Verdana" w:hAnsi="Verdana"/>
          <w:sz w:val="20"/>
          <w:szCs w:val="20"/>
        </w:rPr>
        <w:t>More</w:t>
      </w:r>
      <w:proofErr w:type="spellEnd"/>
      <w:r>
        <w:rPr>
          <w:rFonts w:ascii="Verdana" w:hAnsi="Verdana"/>
          <w:sz w:val="20"/>
          <w:szCs w:val="20"/>
        </w:rPr>
        <w:t>. U</w:t>
      </w:r>
      <w:r w:rsidRPr="00247F88">
        <w:rPr>
          <w:rFonts w:ascii="Verdana" w:hAnsi="Verdana"/>
          <w:sz w:val="20"/>
          <w:szCs w:val="20"/>
        </w:rPr>
        <w:t xml:space="preserve">względnia medialność klubów Ekstraklasy, 1. ligi oraz polskich piłkarzy występujących w Premier </w:t>
      </w:r>
      <w:proofErr w:type="spellStart"/>
      <w:r w:rsidRPr="00247F88">
        <w:rPr>
          <w:rFonts w:ascii="Verdana" w:hAnsi="Verdana"/>
          <w:sz w:val="20"/>
          <w:szCs w:val="20"/>
        </w:rPr>
        <w:t>League</w:t>
      </w:r>
      <w:proofErr w:type="spellEnd"/>
      <w:r w:rsidRPr="00247F88">
        <w:rPr>
          <w:rFonts w:ascii="Verdana" w:hAnsi="Verdana"/>
          <w:sz w:val="20"/>
          <w:szCs w:val="20"/>
        </w:rPr>
        <w:t xml:space="preserve">, </w:t>
      </w:r>
      <w:proofErr w:type="spellStart"/>
      <w:r w:rsidRPr="00247F88">
        <w:rPr>
          <w:rFonts w:ascii="Verdana" w:hAnsi="Verdana"/>
          <w:sz w:val="20"/>
          <w:szCs w:val="20"/>
        </w:rPr>
        <w:t>Primera</w:t>
      </w:r>
      <w:proofErr w:type="spellEnd"/>
      <w:r w:rsidRPr="00247F88">
        <w:rPr>
          <w:rFonts w:ascii="Verdana" w:hAnsi="Verdana"/>
          <w:sz w:val="20"/>
          <w:szCs w:val="20"/>
        </w:rPr>
        <w:t xml:space="preserve"> </w:t>
      </w:r>
      <w:proofErr w:type="spellStart"/>
      <w:r w:rsidRPr="00247F88">
        <w:rPr>
          <w:rFonts w:ascii="Verdana" w:hAnsi="Verdana"/>
          <w:sz w:val="20"/>
          <w:szCs w:val="20"/>
        </w:rPr>
        <w:t>Division</w:t>
      </w:r>
      <w:proofErr w:type="spellEnd"/>
      <w:r w:rsidRPr="00247F88">
        <w:rPr>
          <w:rFonts w:ascii="Verdana" w:hAnsi="Verdana"/>
          <w:sz w:val="20"/>
          <w:szCs w:val="20"/>
        </w:rPr>
        <w:t xml:space="preserve">, </w:t>
      </w:r>
      <w:proofErr w:type="spellStart"/>
      <w:r w:rsidRPr="00247F88">
        <w:rPr>
          <w:rFonts w:ascii="Verdana" w:hAnsi="Verdana"/>
          <w:sz w:val="20"/>
          <w:szCs w:val="20"/>
        </w:rPr>
        <w:t>Ligue</w:t>
      </w:r>
      <w:proofErr w:type="spellEnd"/>
      <w:r w:rsidRPr="00247F88">
        <w:rPr>
          <w:rFonts w:ascii="Verdana" w:hAnsi="Verdana"/>
          <w:sz w:val="20"/>
          <w:szCs w:val="20"/>
        </w:rPr>
        <w:t xml:space="preserve"> 1, Serie A i pierwszej </w:t>
      </w:r>
      <w:proofErr w:type="spellStart"/>
      <w:r w:rsidRPr="00247F88">
        <w:rPr>
          <w:rFonts w:ascii="Verdana" w:hAnsi="Verdana"/>
          <w:sz w:val="20"/>
          <w:szCs w:val="20"/>
        </w:rPr>
        <w:t>Bundeslidze</w:t>
      </w:r>
      <w:proofErr w:type="spellEnd"/>
      <w:r w:rsidRPr="00247F88">
        <w:rPr>
          <w:rFonts w:ascii="Verdana" w:hAnsi="Verdana"/>
          <w:sz w:val="20"/>
          <w:szCs w:val="20"/>
        </w:rPr>
        <w:t xml:space="preserve">. Proces analizy obejmuje ponad 1100 tytułów prasowych i wybrane strony internetowe. Ponadto analitycy sprawdzają popularność klubów Ekstraklasy w mediach </w:t>
      </w:r>
      <w:proofErr w:type="spellStart"/>
      <w:r w:rsidRPr="00247F88">
        <w:rPr>
          <w:rFonts w:ascii="Verdana" w:hAnsi="Verdana"/>
          <w:sz w:val="20"/>
          <w:szCs w:val="20"/>
        </w:rPr>
        <w:t>społecznościowych</w:t>
      </w:r>
      <w:proofErr w:type="spellEnd"/>
      <w:r w:rsidRPr="00247F88">
        <w:rPr>
          <w:rFonts w:ascii="Verdana" w:hAnsi="Verdana"/>
          <w:sz w:val="20"/>
          <w:szCs w:val="20"/>
        </w:rPr>
        <w:t xml:space="preserve"> (Facebook.com, Twitter.com, Youtube.com</w:t>
      </w:r>
      <w:r>
        <w:rPr>
          <w:rFonts w:ascii="Verdana" w:hAnsi="Verdana"/>
          <w:sz w:val="20"/>
          <w:szCs w:val="20"/>
        </w:rPr>
        <w:t>, Instagram.com, Wykop.pl</w:t>
      </w:r>
      <w:r w:rsidRPr="00247F88">
        <w:rPr>
          <w:rFonts w:ascii="Verdana" w:hAnsi="Verdana"/>
          <w:sz w:val="20"/>
          <w:szCs w:val="20"/>
        </w:rPr>
        <w:t xml:space="preserve">) . Badanie prowadzone jest cyklicznie począwszy od 1 marca 2010 roku. </w:t>
      </w:r>
    </w:p>
    <w:p w:rsidR="0001617E" w:rsidRPr="00247F88" w:rsidRDefault="0001617E" w:rsidP="0001617E">
      <w:pPr>
        <w:jc w:val="both"/>
        <w:rPr>
          <w:rFonts w:ascii="Verdana" w:hAnsi="Verdana"/>
          <w:sz w:val="20"/>
          <w:szCs w:val="20"/>
        </w:rPr>
      </w:pPr>
      <w:r>
        <w:rPr>
          <w:rFonts w:ascii="Verdana" w:hAnsi="Verdana"/>
          <w:i/>
          <w:sz w:val="20"/>
          <w:szCs w:val="20"/>
        </w:rPr>
        <w:t>PSMM Monitoring &amp; More</w:t>
      </w:r>
      <w:r w:rsidRPr="00247F88">
        <w:rPr>
          <w:rFonts w:ascii="Verdana" w:hAnsi="Verdana"/>
          <w:i/>
          <w:sz w:val="20"/>
          <w:szCs w:val="20"/>
        </w:rPr>
        <w:t xml:space="preserve"> wyraża zgodę na pełną lub częściową publikację materiałów pod warunkiem podania źródła (pełna nazwa firmy: </w:t>
      </w:r>
      <w:r>
        <w:rPr>
          <w:rFonts w:ascii="Verdana" w:hAnsi="Verdana"/>
          <w:i/>
          <w:sz w:val="20"/>
          <w:szCs w:val="20"/>
        </w:rPr>
        <w:t>PSMM Monitoring &amp; More</w:t>
      </w:r>
      <w:r w:rsidRPr="00247F88">
        <w:rPr>
          <w:rFonts w:ascii="Verdana" w:hAnsi="Verdana"/>
          <w:i/>
          <w:sz w:val="20"/>
          <w:szCs w:val="20"/>
        </w:rPr>
        <w:t>). W przypadku wykorzystania grafik należy wskazać źródło (nazwę firmy lub logotyp) przy każdym wykresie.</w:t>
      </w:r>
    </w:p>
    <w:p w:rsidR="0001617E" w:rsidRPr="00EC3B6B" w:rsidRDefault="0001617E" w:rsidP="0001617E">
      <w:pPr>
        <w:spacing w:line="288" w:lineRule="auto"/>
        <w:rPr>
          <w:rFonts w:ascii="Verdana" w:hAnsi="Verdana"/>
          <w:color w:val="0000FF"/>
          <w:sz w:val="20"/>
          <w:szCs w:val="20"/>
          <w:u w:val="single"/>
        </w:rPr>
      </w:pPr>
      <w:r w:rsidRPr="00247F88">
        <w:rPr>
          <w:rFonts w:ascii="Verdana" w:hAnsi="Verdana"/>
          <w:sz w:val="20"/>
          <w:szCs w:val="20"/>
        </w:rPr>
        <w:t xml:space="preserve">Zapoznaj się z raportami dla mediów: </w:t>
      </w:r>
      <w:hyperlink r:id="rId9" w:history="1">
        <w:r w:rsidRPr="00247F88">
          <w:rPr>
            <w:rStyle w:val="Hipercze"/>
            <w:rFonts w:ascii="Verdana" w:hAnsi="Verdana"/>
            <w:sz w:val="20"/>
            <w:szCs w:val="20"/>
          </w:rPr>
          <w:t>http://psmm.pl/pl/raporty-specjalne</w:t>
        </w:r>
      </w:hyperlink>
    </w:p>
    <w:p w:rsidR="0001617E" w:rsidRDefault="0001617E" w:rsidP="0001617E">
      <w:pPr>
        <w:pStyle w:val="NormalnyWeb"/>
        <w:rPr>
          <w:rFonts w:ascii="Verdana" w:hAnsi="Verdana"/>
          <w:sz w:val="20"/>
          <w:szCs w:val="20"/>
        </w:rPr>
      </w:pPr>
      <w:r>
        <w:rPr>
          <w:rFonts w:ascii="Verdana" w:hAnsi="Verdana"/>
          <w:sz w:val="20"/>
          <w:szCs w:val="20"/>
          <w:u w:val="single"/>
        </w:rPr>
        <w:t>Osoba do kontaktu:</w:t>
      </w:r>
    </w:p>
    <w:p w:rsidR="0001617E" w:rsidRDefault="0001617E" w:rsidP="0001617E">
      <w:pPr>
        <w:pStyle w:val="NormalnyWeb"/>
        <w:rPr>
          <w:rFonts w:ascii="Verdana" w:hAnsi="Verdana"/>
          <w:sz w:val="20"/>
          <w:szCs w:val="20"/>
        </w:rPr>
      </w:pPr>
      <w:r>
        <w:rPr>
          <w:rFonts w:ascii="Verdana" w:hAnsi="Verdana"/>
          <w:sz w:val="20"/>
          <w:szCs w:val="20"/>
        </w:rPr>
        <w:t>Katarzyna Popławska</w:t>
      </w:r>
      <w:r>
        <w:rPr>
          <w:rFonts w:ascii="Verdana" w:hAnsi="Verdana"/>
          <w:sz w:val="20"/>
          <w:szCs w:val="20"/>
        </w:rPr>
        <w:br/>
        <w:t>Kierownik Działu Marketingu i PR</w:t>
      </w:r>
      <w:r>
        <w:rPr>
          <w:rFonts w:ascii="Verdana" w:hAnsi="Verdana"/>
          <w:sz w:val="20"/>
          <w:szCs w:val="20"/>
        </w:rPr>
        <w:br/>
        <w:t>kom: +48 697 410 680</w:t>
      </w:r>
      <w:r>
        <w:rPr>
          <w:rFonts w:ascii="Verdana" w:hAnsi="Verdana"/>
          <w:sz w:val="20"/>
          <w:szCs w:val="20"/>
        </w:rPr>
        <w:br/>
      </w:r>
      <w:hyperlink r:id="rId10" w:history="1">
        <w:r w:rsidRPr="00FD0AC7">
          <w:rPr>
            <w:rStyle w:val="Hipercze"/>
            <w:rFonts w:ascii="Verdana" w:hAnsi="Verdana"/>
            <w:sz w:val="20"/>
            <w:szCs w:val="20"/>
          </w:rPr>
          <w:t>kpoplawska@psmm.pl</w:t>
        </w:r>
      </w:hyperlink>
    </w:p>
    <w:p w:rsidR="0001617E" w:rsidRPr="00247F88" w:rsidRDefault="0001617E" w:rsidP="0001617E">
      <w:pPr>
        <w:pStyle w:val="NormalnyWeb"/>
        <w:rPr>
          <w:rFonts w:ascii="Verdana" w:hAnsi="Verdana"/>
          <w:sz w:val="20"/>
          <w:szCs w:val="20"/>
        </w:rPr>
      </w:pPr>
      <w:r>
        <w:rPr>
          <w:rFonts w:ascii="Verdana" w:hAnsi="Verdana"/>
          <w:sz w:val="20"/>
          <w:szCs w:val="20"/>
        </w:rPr>
        <w:t>PSMM Monitoring &amp; More</w:t>
      </w:r>
      <w:r>
        <w:rPr>
          <w:rFonts w:ascii="Verdana" w:hAnsi="Verdana"/>
          <w:sz w:val="20"/>
          <w:szCs w:val="20"/>
        </w:rPr>
        <w:br/>
        <w:t>60-801 Poznań, ul. Marcelińska 14</w:t>
      </w:r>
      <w:r>
        <w:rPr>
          <w:rFonts w:ascii="Verdana" w:hAnsi="Verdana"/>
          <w:sz w:val="20"/>
          <w:szCs w:val="20"/>
        </w:rPr>
        <w:br/>
      </w:r>
      <w:hyperlink r:id="rId11" w:history="1">
        <w:r>
          <w:rPr>
            <w:rStyle w:val="Hipercze"/>
            <w:rFonts w:ascii="Verdana" w:hAnsi="Verdana"/>
            <w:sz w:val="20"/>
            <w:szCs w:val="20"/>
          </w:rPr>
          <w:t>www.psmm.pl</w:t>
        </w:r>
      </w:hyperlink>
      <w:r>
        <w:rPr>
          <w:rFonts w:ascii="Verdana" w:hAnsi="Verdana"/>
          <w:sz w:val="20"/>
          <w:szCs w:val="20"/>
        </w:rPr>
        <w:br/>
      </w:r>
      <w:hyperlink r:id="rId12" w:history="1">
        <w:r>
          <w:rPr>
            <w:rStyle w:val="Hipercze"/>
            <w:rFonts w:ascii="Verdana" w:hAnsi="Verdana"/>
            <w:sz w:val="20"/>
            <w:szCs w:val="20"/>
          </w:rPr>
          <w:t>www.twitter.com/PSMMonitoring</w:t>
        </w:r>
      </w:hyperlink>
      <w:r>
        <w:rPr>
          <w:rFonts w:ascii="Verdana" w:hAnsi="Verdana"/>
          <w:sz w:val="20"/>
          <w:szCs w:val="20"/>
        </w:rPr>
        <w:br/>
      </w:r>
      <w:hyperlink r:id="rId13" w:history="1">
        <w:r>
          <w:rPr>
            <w:rStyle w:val="Hipercze"/>
            <w:rFonts w:ascii="Verdana" w:hAnsi="Verdana"/>
            <w:sz w:val="20"/>
            <w:szCs w:val="20"/>
          </w:rPr>
          <w:t>www.facebook.com/PSMMonitoring</w:t>
        </w:r>
      </w:hyperlink>
      <w:r>
        <w:rPr>
          <w:rFonts w:ascii="Verdana" w:hAnsi="Verdana"/>
          <w:sz w:val="20"/>
          <w:szCs w:val="20"/>
        </w:rPr>
        <w:br/>
      </w:r>
      <w:hyperlink r:id="rId14" w:history="1">
        <w:r>
          <w:rPr>
            <w:rStyle w:val="Hipercze"/>
            <w:rFonts w:ascii="Verdana" w:hAnsi="Verdana"/>
            <w:sz w:val="20"/>
            <w:szCs w:val="20"/>
          </w:rPr>
          <w:t>www.youtube.com/PSMMonitoring</w:t>
        </w:r>
      </w:hyperlink>
    </w:p>
    <w:p w:rsidR="00247F88" w:rsidRPr="00247F88" w:rsidRDefault="00247F88" w:rsidP="0001617E">
      <w:pPr>
        <w:tabs>
          <w:tab w:val="num" w:pos="1260"/>
        </w:tabs>
        <w:jc w:val="both"/>
        <w:rPr>
          <w:rFonts w:ascii="Verdana" w:hAnsi="Verdana"/>
          <w:sz w:val="20"/>
          <w:szCs w:val="20"/>
        </w:rPr>
      </w:pPr>
    </w:p>
    <w:sectPr w:rsidR="00247F88" w:rsidRPr="00247F88" w:rsidSect="000D062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410" w:rsidRDefault="00900410" w:rsidP="00D269C7">
      <w:pPr>
        <w:spacing w:after="0" w:line="240" w:lineRule="auto"/>
      </w:pPr>
      <w:r>
        <w:separator/>
      </w:r>
    </w:p>
  </w:endnote>
  <w:endnote w:type="continuationSeparator" w:id="0">
    <w:p w:rsidR="00900410" w:rsidRDefault="00900410" w:rsidP="00D26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410" w:rsidRDefault="00900410" w:rsidP="00D269C7">
      <w:pPr>
        <w:spacing w:after="0" w:line="240" w:lineRule="auto"/>
      </w:pPr>
      <w:r>
        <w:separator/>
      </w:r>
    </w:p>
  </w:footnote>
  <w:footnote w:type="continuationSeparator" w:id="0">
    <w:p w:rsidR="00900410" w:rsidRDefault="00900410" w:rsidP="00D269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3284A"/>
    <w:rsid w:val="000063C0"/>
    <w:rsid w:val="00015769"/>
    <w:rsid w:val="00015F39"/>
    <w:rsid w:val="0001617E"/>
    <w:rsid w:val="00020614"/>
    <w:rsid w:val="00020DC0"/>
    <w:rsid w:val="00022A3D"/>
    <w:rsid w:val="00036FF5"/>
    <w:rsid w:val="000534F9"/>
    <w:rsid w:val="00063426"/>
    <w:rsid w:val="0006396B"/>
    <w:rsid w:val="00070C18"/>
    <w:rsid w:val="00074E58"/>
    <w:rsid w:val="00075062"/>
    <w:rsid w:val="000945AD"/>
    <w:rsid w:val="00094EF6"/>
    <w:rsid w:val="000A1BF2"/>
    <w:rsid w:val="000A4D19"/>
    <w:rsid w:val="000B24C0"/>
    <w:rsid w:val="000D062D"/>
    <w:rsid w:val="000E3B9E"/>
    <w:rsid w:val="001019F2"/>
    <w:rsid w:val="00104FED"/>
    <w:rsid w:val="001064EA"/>
    <w:rsid w:val="00110FCF"/>
    <w:rsid w:val="00114B6F"/>
    <w:rsid w:val="00120E44"/>
    <w:rsid w:val="00143482"/>
    <w:rsid w:val="00146EC0"/>
    <w:rsid w:val="001477D6"/>
    <w:rsid w:val="001540EE"/>
    <w:rsid w:val="00176C60"/>
    <w:rsid w:val="00184157"/>
    <w:rsid w:val="001902EE"/>
    <w:rsid w:val="00190B7C"/>
    <w:rsid w:val="00194260"/>
    <w:rsid w:val="001A1C1B"/>
    <w:rsid w:val="001A435A"/>
    <w:rsid w:val="001B6ADD"/>
    <w:rsid w:val="001C21A5"/>
    <w:rsid w:val="001C5133"/>
    <w:rsid w:val="001C55B1"/>
    <w:rsid w:val="001D0D93"/>
    <w:rsid w:val="001E5065"/>
    <w:rsid w:val="001E7371"/>
    <w:rsid w:val="001F3ECA"/>
    <w:rsid w:val="002006FD"/>
    <w:rsid w:val="0020466A"/>
    <w:rsid w:val="002100F7"/>
    <w:rsid w:val="002201F8"/>
    <w:rsid w:val="00221CC6"/>
    <w:rsid w:val="00226848"/>
    <w:rsid w:val="00226F76"/>
    <w:rsid w:val="00234715"/>
    <w:rsid w:val="00240EC0"/>
    <w:rsid w:val="00241AB2"/>
    <w:rsid w:val="0024454A"/>
    <w:rsid w:val="002475D7"/>
    <w:rsid w:val="00247F88"/>
    <w:rsid w:val="0025201B"/>
    <w:rsid w:val="002543C1"/>
    <w:rsid w:val="00283A7F"/>
    <w:rsid w:val="00285537"/>
    <w:rsid w:val="00291294"/>
    <w:rsid w:val="002A47F5"/>
    <w:rsid w:val="002B0E9C"/>
    <w:rsid w:val="002B120E"/>
    <w:rsid w:val="002B797D"/>
    <w:rsid w:val="002C37CF"/>
    <w:rsid w:val="002D3005"/>
    <w:rsid w:val="002D43F7"/>
    <w:rsid w:val="002E51BA"/>
    <w:rsid w:val="002F08B8"/>
    <w:rsid w:val="002F6F41"/>
    <w:rsid w:val="0030060A"/>
    <w:rsid w:val="00302623"/>
    <w:rsid w:val="00302883"/>
    <w:rsid w:val="003036B3"/>
    <w:rsid w:val="00310ECC"/>
    <w:rsid w:val="00321B79"/>
    <w:rsid w:val="00323667"/>
    <w:rsid w:val="00335D68"/>
    <w:rsid w:val="00341340"/>
    <w:rsid w:val="0036068F"/>
    <w:rsid w:val="00364DC5"/>
    <w:rsid w:val="003659D6"/>
    <w:rsid w:val="003670CC"/>
    <w:rsid w:val="00373292"/>
    <w:rsid w:val="00377418"/>
    <w:rsid w:val="00384703"/>
    <w:rsid w:val="0039405D"/>
    <w:rsid w:val="00394E7F"/>
    <w:rsid w:val="00395093"/>
    <w:rsid w:val="00396D3D"/>
    <w:rsid w:val="003B30FB"/>
    <w:rsid w:val="003B4F07"/>
    <w:rsid w:val="003D50BD"/>
    <w:rsid w:val="003E182D"/>
    <w:rsid w:val="003F12F2"/>
    <w:rsid w:val="003F30FD"/>
    <w:rsid w:val="00403344"/>
    <w:rsid w:val="00412AA8"/>
    <w:rsid w:val="00415BF4"/>
    <w:rsid w:val="00426128"/>
    <w:rsid w:val="00434677"/>
    <w:rsid w:val="0044665C"/>
    <w:rsid w:val="00452728"/>
    <w:rsid w:val="0045392D"/>
    <w:rsid w:val="00456C5A"/>
    <w:rsid w:val="00461437"/>
    <w:rsid w:val="0046393C"/>
    <w:rsid w:val="00463D91"/>
    <w:rsid w:val="00467EEA"/>
    <w:rsid w:val="00474DA0"/>
    <w:rsid w:val="00480937"/>
    <w:rsid w:val="004A152F"/>
    <w:rsid w:val="004B6000"/>
    <w:rsid w:val="004B695B"/>
    <w:rsid w:val="004C4FBB"/>
    <w:rsid w:val="004D5854"/>
    <w:rsid w:val="004D66D3"/>
    <w:rsid w:val="004F73C5"/>
    <w:rsid w:val="00503E2C"/>
    <w:rsid w:val="005044DE"/>
    <w:rsid w:val="0051112F"/>
    <w:rsid w:val="00516B9F"/>
    <w:rsid w:val="00517B59"/>
    <w:rsid w:val="00524AE3"/>
    <w:rsid w:val="00531AD8"/>
    <w:rsid w:val="00561080"/>
    <w:rsid w:val="00562442"/>
    <w:rsid w:val="00563CB2"/>
    <w:rsid w:val="00565B2F"/>
    <w:rsid w:val="005717E8"/>
    <w:rsid w:val="00573E35"/>
    <w:rsid w:val="0057486C"/>
    <w:rsid w:val="005762BA"/>
    <w:rsid w:val="00577A8E"/>
    <w:rsid w:val="00580BAD"/>
    <w:rsid w:val="00591338"/>
    <w:rsid w:val="005A2972"/>
    <w:rsid w:val="005A4A80"/>
    <w:rsid w:val="005B1D13"/>
    <w:rsid w:val="005B28CF"/>
    <w:rsid w:val="005B2EFA"/>
    <w:rsid w:val="005C2FE4"/>
    <w:rsid w:val="005C3038"/>
    <w:rsid w:val="005D562F"/>
    <w:rsid w:val="005D5DD0"/>
    <w:rsid w:val="005E2541"/>
    <w:rsid w:val="005E498F"/>
    <w:rsid w:val="005E6826"/>
    <w:rsid w:val="005F213B"/>
    <w:rsid w:val="005F65E7"/>
    <w:rsid w:val="006040DD"/>
    <w:rsid w:val="00604700"/>
    <w:rsid w:val="00606806"/>
    <w:rsid w:val="00623729"/>
    <w:rsid w:val="00631176"/>
    <w:rsid w:val="006336E5"/>
    <w:rsid w:val="00640D13"/>
    <w:rsid w:val="00641D87"/>
    <w:rsid w:val="00642F18"/>
    <w:rsid w:val="00645829"/>
    <w:rsid w:val="006466F7"/>
    <w:rsid w:val="006761DE"/>
    <w:rsid w:val="00677B81"/>
    <w:rsid w:val="006A0616"/>
    <w:rsid w:val="006A0D60"/>
    <w:rsid w:val="006C4D4A"/>
    <w:rsid w:val="006C6E2A"/>
    <w:rsid w:val="006D092F"/>
    <w:rsid w:val="006D0EA5"/>
    <w:rsid w:val="006F3397"/>
    <w:rsid w:val="006F3E39"/>
    <w:rsid w:val="00701144"/>
    <w:rsid w:val="0070535F"/>
    <w:rsid w:val="007068AC"/>
    <w:rsid w:val="00706A70"/>
    <w:rsid w:val="00710CEE"/>
    <w:rsid w:val="00713905"/>
    <w:rsid w:val="00723DDB"/>
    <w:rsid w:val="00731862"/>
    <w:rsid w:val="00731A80"/>
    <w:rsid w:val="007363C3"/>
    <w:rsid w:val="007409DB"/>
    <w:rsid w:val="00743962"/>
    <w:rsid w:val="00747C23"/>
    <w:rsid w:val="00747F47"/>
    <w:rsid w:val="007552BF"/>
    <w:rsid w:val="00767B51"/>
    <w:rsid w:val="00770054"/>
    <w:rsid w:val="00784F5B"/>
    <w:rsid w:val="007909C3"/>
    <w:rsid w:val="0079567E"/>
    <w:rsid w:val="00795E39"/>
    <w:rsid w:val="007A0BBE"/>
    <w:rsid w:val="007A2650"/>
    <w:rsid w:val="007B1E22"/>
    <w:rsid w:val="007B3B54"/>
    <w:rsid w:val="007B4104"/>
    <w:rsid w:val="007B6C23"/>
    <w:rsid w:val="007C53C9"/>
    <w:rsid w:val="007C6A02"/>
    <w:rsid w:val="007D484E"/>
    <w:rsid w:val="007E2140"/>
    <w:rsid w:val="007E4D56"/>
    <w:rsid w:val="007F0478"/>
    <w:rsid w:val="007F551A"/>
    <w:rsid w:val="007F5E26"/>
    <w:rsid w:val="00803095"/>
    <w:rsid w:val="00815BE9"/>
    <w:rsid w:val="00827D3A"/>
    <w:rsid w:val="008462E8"/>
    <w:rsid w:val="008525CD"/>
    <w:rsid w:val="00866C67"/>
    <w:rsid w:val="00872B92"/>
    <w:rsid w:val="00873604"/>
    <w:rsid w:val="00874475"/>
    <w:rsid w:val="00877570"/>
    <w:rsid w:val="008829F2"/>
    <w:rsid w:val="00884548"/>
    <w:rsid w:val="00896E10"/>
    <w:rsid w:val="008A0CC8"/>
    <w:rsid w:val="008B3435"/>
    <w:rsid w:val="008B751E"/>
    <w:rsid w:val="008D263D"/>
    <w:rsid w:val="008D3A45"/>
    <w:rsid w:val="008E266C"/>
    <w:rsid w:val="008E2E05"/>
    <w:rsid w:val="008E4C7B"/>
    <w:rsid w:val="008E7695"/>
    <w:rsid w:val="008E7F34"/>
    <w:rsid w:val="008F3D29"/>
    <w:rsid w:val="00900410"/>
    <w:rsid w:val="009010C9"/>
    <w:rsid w:val="00916170"/>
    <w:rsid w:val="00917B97"/>
    <w:rsid w:val="00926F26"/>
    <w:rsid w:val="0093284A"/>
    <w:rsid w:val="00934191"/>
    <w:rsid w:val="009344CD"/>
    <w:rsid w:val="009A3B63"/>
    <w:rsid w:val="009B0747"/>
    <w:rsid w:val="009B2072"/>
    <w:rsid w:val="009B4EFD"/>
    <w:rsid w:val="009C204D"/>
    <w:rsid w:val="009C48C5"/>
    <w:rsid w:val="009D1001"/>
    <w:rsid w:val="009D4A50"/>
    <w:rsid w:val="009F1525"/>
    <w:rsid w:val="009F19B6"/>
    <w:rsid w:val="009F40D8"/>
    <w:rsid w:val="00A04240"/>
    <w:rsid w:val="00A07483"/>
    <w:rsid w:val="00A12A7E"/>
    <w:rsid w:val="00A145D6"/>
    <w:rsid w:val="00A158F1"/>
    <w:rsid w:val="00A15D18"/>
    <w:rsid w:val="00A17705"/>
    <w:rsid w:val="00A22E05"/>
    <w:rsid w:val="00A2507F"/>
    <w:rsid w:val="00A25BF6"/>
    <w:rsid w:val="00A448DC"/>
    <w:rsid w:val="00A561B9"/>
    <w:rsid w:val="00A60AC3"/>
    <w:rsid w:val="00A614BC"/>
    <w:rsid w:val="00A651AF"/>
    <w:rsid w:val="00A6628D"/>
    <w:rsid w:val="00A66988"/>
    <w:rsid w:val="00A72AD7"/>
    <w:rsid w:val="00A852AE"/>
    <w:rsid w:val="00A8776C"/>
    <w:rsid w:val="00A969B4"/>
    <w:rsid w:val="00AA434A"/>
    <w:rsid w:val="00AA515B"/>
    <w:rsid w:val="00AA68C0"/>
    <w:rsid w:val="00AA710A"/>
    <w:rsid w:val="00AB694E"/>
    <w:rsid w:val="00AD0814"/>
    <w:rsid w:val="00AD30FB"/>
    <w:rsid w:val="00AF0372"/>
    <w:rsid w:val="00B00661"/>
    <w:rsid w:val="00B1774B"/>
    <w:rsid w:val="00B370A2"/>
    <w:rsid w:val="00B40C30"/>
    <w:rsid w:val="00B5104A"/>
    <w:rsid w:val="00B511EC"/>
    <w:rsid w:val="00B6091A"/>
    <w:rsid w:val="00B62B38"/>
    <w:rsid w:val="00B65B73"/>
    <w:rsid w:val="00B81C53"/>
    <w:rsid w:val="00B905B6"/>
    <w:rsid w:val="00B9253E"/>
    <w:rsid w:val="00BA0CE6"/>
    <w:rsid w:val="00BA5331"/>
    <w:rsid w:val="00BA5CAB"/>
    <w:rsid w:val="00BB0F90"/>
    <w:rsid w:val="00BB13AC"/>
    <w:rsid w:val="00BB2322"/>
    <w:rsid w:val="00BB3D42"/>
    <w:rsid w:val="00BC6747"/>
    <w:rsid w:val="00BD3E78"/>
    <w:rsid w:val="00BD425A"/>
    <w:rsid w:val="00BD437D"/>
    <w:rsid w:val="00BD53B1"/>
    <w:rsid w:val="00BE549B"/>
    <w:rsid w:val="00BE646F"/>
    <w:rsid w:val="00BF0237"/>
    <w:rsid w:val="00BF5AF4"/>
    <w:rsid w:val="00BF7364"/>
    <w:rsid w:val="00C03F53"/>
    <w:rsid w:val="00C06068"/>
    <w:rsid w:val="00C07ADF"/>
    <w:rsid w:val="00C21325"/>
    <w:rsid w:val="00C23ED8"/>
    <w:rsid w:val="00C27984"/>
    <w:rsid w:val="00C369FB"/>
    <w:rsid w:val="00C40353"/>
    <w:rsid w:val="00C42C50"/>
    <w:rsid w:val="00C4397B"/>
    <w:rsid w:val="00C43BF2"/>
    <w:rsid w:val="00C51BF2"/>
    <w:rsid w:val="00C675B3"/>
    <w:rsid w:val="00C72355"/>
    <w:rsid w:val="00C75C75"/>
    <w:rsid w:val="00C7783F"/>
    <w:rsid w:val="00C87AF6"/>
    <w:rsid w:val="00C93134"/>
    <w:rsid w:val="00C93C21"/>
    <w:rsid w:val="00C94154"/>
    <w:rsid w:val="00C9448D"/>
    <w:rsid w:val="00C94808"/>
    <w:rsid w:val="00C97532"/>
    <w:rsid w:val="00CA1985"/>
    <w:rsid w:val="00CA5BA3"/>
    <w:rsid w:val="00CB0D4E"/>
    <w:rsid w:val="00CB1EE3"/>
    <w:rsid w:val="00CB4C9E"/>
    <w:rsid w:val="00CC2DF4"/>
    <w:rsid w:val="00CD0AFE"/>
    <w:rsid w:val="00CD123C"/>
    <w:rsid w:val="00CF2C86"/>
    <w:rsid w:val="00D03F42"/>
    <w:rsid w:val="00D0544D"/>
    <w:rsid w:val="00D15850"/>
    <w:rsid w:val="00D26917"/>
    <w:rsid w:val="00D269C7"/>
    <w:rsid w:val="00D2737A"/>
    <w:rsid w:val="00D31B43"/>
    <w:rsid w:val="00D36001"/>
    <w:rsid w:val="00D36C88"/>
    <w:rsid w:val="00D37A5F"/>
    <w:rsid w:val="00D414E8"/>
    <w:rsid w:val="00D43271"/>
    <w:rsid w:val="00D5276C"/>
    <w:rsid w:val="00D55699"/>
    <w:rsid w:val="00D613FF"/>
    <w:rsid w:val="00D653AB"/>
    <w:rsid w:val="00D80FAA"/>
    <w:rsid w:val="00D97D05"/>
    <w:rsid w:val="00DB2A2C"/>
    <w:rsid w:val="00DB3D57"/>
    <w:rsid w:val="00DB4B0A"/>
    <w:rsid w:val="00DC5C3C"/>
    <w:rsid w:val="00DD1A3A"/>
    <w:rsid w:val="00DE1CF7"/>
    <w:rsid w:val="00DF4780"/>
    <w:rsid w:val="00E15E8D"/>
    <w:rsid w:val="00E27428"/>
    <w:rsid w:val="00E348BA"/>
    <w:rsid w:val="00E43A27"/>
    <w:rsid w:val="00E62C60"/>
    <w:rsid w:val="00E77D25"/>
    <w:rsid w:val="00E91766"/>
    <w:rsid w:val="00E96010"/>
    <w:rsid w:val="00EA2C1E"/>
    <w:rsid w:val="00EB20D5"/>
    <w:rsid w:val="00EC3B6B"/>
    <w:rsid w:val="00EC68CC"/>
    <w:rsid w:val="00ED0A59"/>
    <w:rsid w:val="00EE05F1"/>
    <w:rsid w:val="00EE1AFC"/>
    <w:rsid w:val="00EE1CBC"/>
    <w:rsid w:val="00EF04C1"/>
    <w:rsid w:val="00EF2D07"/>
    <w:rsid w:val="00F14853"/>
    <w:rsid w:val="00F14E9C"/>
    <w:rsid w:val="00F16CDF"/>
    <w:rsid w:val="00F317A9"/>
    <w:rsid w:val="00F32BED"/>
    <w:rsid w:val="00F37313"/>
    <w:rsid w:val="00F5528E"/>
    <w:rsid w:val="00F72AC8"/>
    <w:rsid w:val="00F75E62"/>
    <w:rsid w:val="00FA4301"/>
    <w:rsid w:val="00FC532A"/>
    <w:rsid w:val="00FD1351"/>
    <w:rsid w:val="00FD28ED"/>
    <w:rsid w:val="00FD7F2A"/>
    <w:rsid w:val="00FE5899"/>
    <w:rsid w:val="00FE5D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062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328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284A"/>
    <w:rPr>
      <w:rFonts w:ascii="Tahoma" w:hAnsi="Tahoma" w:cs="Tahoma"/>
      <w:sz w:val="16"/>
      <w:szCs w:val="16"/>
    </w:rPr>
  </w:style>
  <w:style w:type="character" w:styleId="Hipercze">
    <w:name w:val="Hyperlink"/>
    <w:uiPriority w:val="99"/>
    <w:rsid w:val="00247F88"/>
    <w:rPr>
      <w:color w:val="0000FF"/>
      <w:u w:val="single"/>
    </w:rPr>
  </w:style>
  <w:style w:type="paragraph" w:styleId="NormalnyWeb">
    <w:name w:val="Normal (Web)"/>
    <w:basedOn w:val="Normalny"/>
    <w:uiPriority w:val="99"/>
    <w:unhideWhenUsed/>
    <w:rsid w:val="00BB3D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269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69C7"/>
    <w:rPr>
      <w:sz w:val="20"/>
      <w:szCs w:val="20"/>
    </w:rPr>
  </w:style>
  <w:style w:type="character" w:styleId="Odwoanieprzypisukocowego">
    <w:name w:val="endnote reference"/>
    <w:basedOn w:val="Domylnaczcionkaakapitu"/>
    <w:uiPriority w:val="99"/>
    <w:semiHidden/>
    <w:unhideWhenUsed/>
    <w:rsid w:val="00D269C7"/>
    <w:rPr>
      <w:vertAlign w:val="superscript"/>
    </w:rPr>
  </w:style>
  <w:style w:type="character" w:styleId="Odwoaniedokomentarza">
    <w:name w:val="annotation reference"/>
    <w:basedOn w:val="Domylnaczcionkaakapitu"/>
    <w:uiPriority w:val="99"/>
    <w:semiHidden/>
    <w:unhideWhenUsed/>
    <w:rsid w:val="00F16CDF"/>
    <w:rPr>
      <w:sz w:val="16"/>
      <w:szCs w:val="16"/>
    </w:rPr>
  </w:style>
  <w:style w:type="paragraph" w:styleId="Tekstkomentarza">
    <w:name w:val="annotation text"/>
    <w:basedOn w:val="Normalny"/>
    <w:link w:val="TekstkomentarzaZnak"/>
    <w:uiPriority w:val="99"/>
    <w:semiHidden/>
    <w:unhideWhenUsed/>
    <w:rsid w:val="00F16C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6CDF"/>
    <w:rPr>
      <w:sz w:val="20"/>
      <w:szCs w:val="20"/>
    </w:rPr>
  </w:style>
  <w:style w:type="paragraph" w:styleId="Tematkomentarza">
    <w:name w:val="annotation subject"/>
    <w:basedOn w:val="Tekstkomentarza"/>
    <w:next w:val="Tekstkomentarza"/>
    <w:link w:val="TematkomentarzaZnak"/>
    <w:uiPriority w:val="99"/>
    <w:semiHidden/>
    <w:unhideWhenUsed/>
    <w:rsid w:val="00F16CDF"/>
    <w:rPr>
      <w:b/>
      <w:bCs/>
    </w:rPr>
  </w:style>
  <w:style w:type="character" w:customStyle="1" w:styleId="TematkomentarzaZnak">
    <w:name w:val="Temat komentarza Znak"/>
    <w:basedOn w:val="TekstkomentarzaZnak"/>
    <w:link w:val="Tematkomentarza"/>
    <w:uiPriority w:val="99"/>
    <w:semiHidden/>
    <w:rsid w:val="00F16CDF"/>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yperlink" Target="http://www.facebook.com/PSMMonitoring" TargetMode="Externa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hyperlink" Target="http://www.twitter.com/PSMMonitori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yperlink" Target="http://www.psmm.p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kpoplawska@psmm.pl" TargetMode="External"/><Relationship Id="rId4" Type="http://schemas.openxmlformats.org/officeDocument/2006/relationships/footnotes" Target="footnotes.xml"/><Relationship Id="rId9" Type="http://schemas.openxmlformats.org/officeDocument/2006/relationships/hyperlink" Target="http://psmm.pl/pl/raporty-specjalne" TargetMode="External"/><Relationship Id="rId14" Type="http://schemas.openxmlformats.org/officeDocument/2006/relationships/hyperlink" Target="https://www.youtube.com/channel/UCPLc9M8glPDsEJ8Xer-Oakg"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Desktop\pilka%2004.2023\WYKRESY%20Polska%20Pi&#322;ka%20w&#322;a&#347;ciwe%20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D\Desktop\Pi&#322;ka%2003.2023\WYKRESY%20Polska%20Pi&#322;ka%20w&#322;a&#347;ciwe%201.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D\Desktop\pilka%2004.2023\WYKRESY%20Polska%20Pi&#322;ka%20w&#322;a&#347;ciwe%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stacked"/>
        <c:ser>
          <c:idx val="0"/>
          <c:order val="0"/>
          <c:spPr>
            <a:solidFill>
              <a:srgbClr val="004365"/>
            </a:solidFill>
            <a:ln>
              <a:noFill/>
            </a:ln>
          </c:spPr>
          <c:dLbls>
            <c:spPr>
              <a:noFill/>
              <a:ln>
                <a:noFill/>
              </a:ln>
            </c:spPr>
            <c:txPr>
              <a:bodyPr/>
              <a:lstStyle/>
              <a:p>
                <a:pPr>
                  <a:defRPr sz="700">
                    <a:solidFill>
                      <a:schemeClr val="bg1"/>
                    </a:solidFill>
                  </a:defRPr>
                </a:pPr>
                <a:endParaRPr lang="pl-PL"/>
              </a:p>
            </c:txPr>
            <c:dLblPos val="inEnd"/>
            <c:showVal val="1"/>
            <c:extLst xmlns:c16r2="http://schemas.microsoft.com/office/drawing/2015/06/chart">
              <c:ext xmlns:c15="http://schemas.microsoft.com/office/drawing/2012/chart" uri="{CE6537A1-D6FC-4f65-9D91-7224C49458BB}">
                <c15:showLeaderLines val="0"/>
              </c:ext>
            </c:extLst>
          </c:dLbls>
          <c:cat>
            <c:strRef>
              <c:f>'Wykresy - KM'!$A$4:$A$13</c:f>
              <c:strCache>
                <c:ptCount val="10"/>
                <c:pt idx="0">
                  <c:v>Korona Kielce</c:v>
                </c:pt>
                <c:pt idx="1">
                  <c:v>Jagiellonia Białystok</c:v>
                </c:pt>
                <c:pt idx="2">
                  <c:v>Cracovia</c:v>
                </c:pt>
                <c:pt idx="3">
                  <c:v>Widzew Łódź</c:v>
                </c:pt>
                <c:pt idx="4">
                  <c:v>Lechia Gdańsk</c:v>
                </c:pt>
                <c:pt idx="5">
                  <c:v>Pogoń Szczecin</c:v>
                </c:pt>
                <c:pt idx="6">
                  <c:v>Śląsk Wrocław</c:v>
                </c:pt>
                <c:pt idx="7">
                  <c:v>Raków Częstochowa</c:v>
                </c:pt>
                <c:pt idx="8">
                  <c:v>Legia Warszawa</c:v>
                </c:pt>
                <c:pt idx="9">
                  <c:v>Lech Poznań</c:v>
                </c:pt>
              </c:strCache>
            </c:strRef>
          </c:cat>
          <c:val>
            <c:numRef>
              <c:f>'Wykresy - KM'!$B$4:$B$13</c:f>
              <c:numCache>
                <c:formatCode>General</c:formatCode>
                <c:ptCount val="10"/>
                <c:pt idx="0">
                  <c:v>1783</c:v>
                </c:pt>
                <c:pt idx="1">
                  <c:v>1808</c:v>
                </c:pt>
                <c:pt idx="2">
                  <c:v>2001</c:v>
                </c:pt>
                <c:pt idx="3">
                  <c:v>2066</c:v>
                </c:pt>
                <c:pt idx="4">
                  <c:v>2209</c:v>
                </c:pt>
                <c:pt idx="5">
                  <c:v>2495</c:v>
                </c:pt>
                <c:pt idx="6">
                  <c:v>2826</c:v>
                </c:pt>
                <c:pt idx="7">
                  <c:v>2969</c:v>
                </c:pt>
                <c:pt idx="8">
                  <c:v>4046</c:v>
                </c:pt>
                <c:pt idx="9">
                  <c:v>4685</c:v>
                </c:pt>
              </c:numCache>
            </c:numRef>
          </c:val>
          <c:extLst xmlns:c16r2="http://schemas.microsoft.com/office/drawing/2015/06/chart">
            <c:ext xmlns:c16="http://schemas.microsoft.com/office/drawing/2014/chart" uri="{C3380CC4-5D6E-409C-BE32-E72D297353CC}">
              <c16:uniqueId val="{00000003-8951-49C0-BC55-743DE5B6B1F5}"/>
            </c:ext>
          </c:extLst>
        </c:ser>
        <c:overlap val="100"/>
        <c:axId val="114563712"/>
        <c:axId val="114619904"/>
      </c:barChart>
      <c:catAx>
        <c:axId val="114563712"/>
        <c:scaling>
          <c:orientation val="minMax"/>
        </c:scaling>
        <c:axPos val="l"/>
        <c:numFmt formatCode="General" sourceLinked="0"/>
        <c:tickLblPos val="nextTo"/>
        <c:txPr>
          <a:bodyPr rot="0" vert="horz"/>
          <a:lstStyle/>
          <a:p>
            <a:pPr>
              <a:defRPr/>
            </a:pPr>
            <a:endParaRPr lang="pl-PL"/>
          </a:p>
        </c:txPr>
        <c:crossAx val="114619904"/>
        <c:crosses val="autoZero"/>
        <c:auto val="1"/>
        <c:lblAlgn val="ctr"/>
        <c:lblOffset val="100"/>
      </c:catAx>
      <c:valAx>
        <c:axId val="114619904"/>
        <c:scaling>
          <c:orientation val="minMax"/>
          <c:max val="5000"/>
          <c:min val="0"/>
        </c:scaling>
        <c:axPos val="b"/>
        <c:numFmt formatCode="General" sourceLinked="1"/>
        <c:tickLblPos val="nextTo"/>
        <c:crossAx val="114563712"/>
        <c:crosses val="autoZero"/>
        <c:crossBetween val="between"/>
      </c:valAx>
    </c:plotArea>
    <c:plotVisOnly val="1"/>
    <c:dispBlanksAs val="zero"/>
  </c:chart>
  <c:spPr>
    <a:ln>
      <a:noFill/>
    </a:ln>
  </c:spPr>
  <c:txPr>
    <a:bodyPr/>
    <a:lstStyle/>
    <a:p>
      <a:pPr>
        <a:defRPr sz="800">
          <a:latin typeface="Arial" panose="020B0604020202020204" pitchFamily="34" charset="0"/>
          <a:cs typeface="Arial" panose="020B0604020202020204" pitchFamily="34" charset="0"/>
        </a:defRPr>
      </a:pPr>
      <a:endParaRPr lang="pl-PL"/>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stacked"/>
        <c:ser>
          <c:idx val="0"/>
          <c:order val="0"/>
          <c:spPr>
            <a:solidFill>
              <a:srgbClr val="B51047"/>
            </a:solidFill>
            <a:ln>
              <a:noFill/>
            </a:ln>
          </c:spPr>
          <c:dLbls>
            <c:spPr>
              <a:noFill/>
              <a:ln>
                <a:noFill/>
              </a:ln>
              <a:effectLst/>
            </c:spPr>
            <c:txPr>
              <a:bodyPr/>
              <a:lstStyle/>
              <a:p>
                <a:pPr>
                  <a:defRPr>
                    <a:solidFill>
                      <a:schemeClr val="bg1"/>
                    </a:solidFill>
                  </a:defRPr>
                </a:pPr>
                <a:endParaRPr lang="pl-PL"/>
              </a:p>
            </c:txPr>
            <c:dLblPos val="inEnd"/>
            <c:showVal val="1"/>
            <c:extLst xmlns:c16r2="http://schemas.microsoft.com/office/drawing/2015/06/chart">
              <c:ext xmlns:c15="http://schemas.microsoft.com/office/drawing/2012/chart" uri="{CE6537A1-D6FC-4f65-9D91-7224C49458BB}">
                <c15:showLeaderLines val="0"/>
              </c:ext>
            </c:extLst>
          </c:dLbls>
          <c:cat>
            <c:strRef>
              <c:f>'Wykresy - KM'!$A$39:$A$48</c:f>
              <c:strCache>
                <c:ptCount val="10"/>
                <c:pt idx="0">
                  <c:v>GKS Tychy</c:v>
                </c:pt>
                <c:pt idx="1">
                  <c:v>Zagłębie Sosnowiec</c:v>
                </c:pt>
                <c:pt idx="2">
                  <c:v>Chrobry Głogów</c:v>
                </c:pt>
                <c:pt idx="3">
                  <c:v>Arka Gdynia </c:v>
                </c:pt>
                <c:pt idx="4">
                  <c:v>Resovia</c:v>
                </c:pt>
                <c:pt idx="5">
                  <c:v>Stal Rzeszów</c:v>
                </c:pt>
                <c:pt idx="6">
                  <c:v>Górnik Łęczna</c:v>
                </c:pt>
                <c:pt idx="7">
                  <c:v>ŁKS Łódź</c:v>
                </c:pt>
                <c:pt idx="8">
                  <c:v>Ruch Chorzów</c:v>
                </c:pt>
                <c:pt idx="9">
                  <c:v>Wisła Kraków</c:v>
                </c:pt>
              </c:strCache>
            </c:strRef>
          </c:cat>
          <c:val>
            <c:numRef>
              <c:f>'Wykresy - KM'!$B$39:$B$48</c:f>
              <c:numCache>
                <c:formatCode>General</c:formatCode>
                <c:ptCount val="10"/>
                <c:pt idx="0">
                  <c:v>531</c:v>
                </c:pt>
                <c:pt idx="1">
                  <c:v>538</c:v>
                </c:pt>
                <c:pt idx="2">
                  <c:v>598</c:v>
                </c:pt>
                <c:pt idx="3">
                  <c:v>624</c:v>
                </c:pt>
                <c:pt idx="4">
                  <c:v>662</c:v>
                </c:pt>
                <c:pt idx="5">
                  <c:v>691</c:v>
                </c:pt>
                <c:pt idx="6">
                  <c:v>842</c:v>
                </c:pt>
                <c:pt idx="7">
                  <c:v>1128</c:v>
                </c:pt>
                <c:pt idx="8">
                  <c:v>1269</c:v>
                </c:pt>
                <c:pt idx="9">
                  <c:v>2082</c:v>
                </c:pt>
              </c:numCache>
            </c:numRef>
          </c:val>
          <c:extLst xmlns:c16r2="http://schemas.microsoft.com/office/drawing/2015/06/chart">
            <c:ext xmlns:c16="http://schemas.microsoft.com/office/drawing/2014/chart" uri="{C3380CC4-5D6E-409C-BE32-E72D297353CC}">
              <c16:uniqueId val="{00000003-BD83-41C2-BE01-F0FA2FF6964E}"/>
            </c:ext>
          </c:extLst>
        </c:ser>
        <c:gapWidth val="105"/>
        <c:overlap val="100"/>
        <c:axId val="126881152"/>
        <c:axId val="138520064"/>
      </c:barChart>
      <c:catAx>
        <c:axId val="126881152"/>
        <c:scaling>
          <c:orientation val="minMax"/>
        </c:scaling>
        <c:axPos val="l"/>
        <c:numFmt formatCode="General" sourceLinked="0"/>
        <c:tickLblPos val="nextTo"/>
        <c:txPr>
          <a:bodyPr rot="0" vert="horz"/>
          <a:lstStyle/>
          <a:p>
            <a:pPr>
              <a:defRPr/>
            </a:pPr>
            <a:endParaRPr lang="pl-PL"/>
          </a:p>
        </c:txPr>
        <c:crossAx val="138520064"/>
        <c:crosses val="autoZero"/>
        <c:auto val="1"/>
        <c:lblAlgn val="ctr"/>
        <c:lblOffset val="100"/>
      </c:catAx>
      <c:valAx>
        <c:axId val="138520064"/>
        <c:scaling>
          <c:orientation val="minMax"/>
          <c:max val="2200"/>
          <c:min val="0"/>
        </c:scaling>
        <c:axPos val="b"/>
        <c:numFmt formatCode="General" sourceLinked="1"/>
        <c:tickLblPos val="nextTo"/>
        <c:crossAx val="126881152"/>
        <c:crosses val="autoZero"/>
        <c:crossBetween val="between"/>
      </c:valAx>
    </c:plotArea>
    <c:plotVisOnly val="1"/>
    <c:dispBlanksAs val="zero"/>
  </c:chart>
  <c:spPr>
    <a:ln>
      <a:noFill/>
    </a:ln>
  </c:spPr>
  <c:txPr>
    <a:bodyPr/>
    <a:lstStyle/>
    <a:p>
      <a:pPr>
        <a:defRPr sz="800">
          <a:latin typeface="Arial" panose="020B0604020202020204" pitchFamily="34" charset="0"/>
          <a:cs typeface="Arial" panose="020B0604020202020204" pitchFamily="34" charset="0"/>
        </a:defRPr>
      </a:pPr>
      <a:endParaRPr lang="pl-PL"/>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stacked"/>
        <c:ser>
          <c:idx val="0"/>
          <c:order val="0"/>
          <c:spPr>
            <a:solidFill>
              <a:srgbClr val="004365"/>
            </a:solidFill>
            <a:ln>
              <a:noFill/>
            </a:ln>
          </c:spPr>
          <c:dLbls>
            <c:spPr>
              <a:noFill/>
              <a:ln>
                <a:noFill/>
              </a:ln>
            </c:spPr>
            <c:txPr>
              <a:bodyPr/>
              <a:lstStyle/>
              <a:p>
                <a:pPr>
                  <a:defRPr sz="700">
                    <a:solidFill>
                      <a:schemeClr val="bg1"/>
                    </a:solidFill>
                  </a:defRPr>
                </a:pPr>
                <a:endParaRPr lang="pl-PL"/>
              </a:p>
            </c:txPr>
            <c:dLblPos val="inEnd"/>
            <c:showVal val="1"/>
            <c:extLst xmlns:c16r2="http://schemas.microsoft.com/office/drawing/2015/06/chart">
              <c:ext xmlns:c15="http://schemas.microsoft.com/office/drawing/2012/chart" uri="{CE6537A1-D6FC-4f65-9D91-7224C49458BB}">
                <c15:showLeaderLines val="0"/>
              </c:ext>
            </c:extLst>
          </c:dLbls>
          <c:cat>
            <c:strRef>
              <c:f>'Wykresy - KM'!$A$23:$A$32</c:f>
              <c:strCache>
                <c:ptCount val="10"/>
                <c:pt idx="0">
                  <c:v>Jan Bednarek</c:v>
                </c:pt>
                <c:pt idx="1">
                  <c:v>Jakub Kamiński</c:v>
                </c:pt>
                <c:pt idx="2">
                  <c:v>Jakub Kiwior</c:v>
                </c:pt>
                <c:pt idx="3">
                  <c:v>Przemysław Frankowski</c:v>
                </c:pt>
                <c:pt idx="4">
                  <c:v>Krzysztof Piątek</c:v>
                </c:pt>
                <c:pt idx="5">
                  <c:v>Bartosz Bereszyński</c:v>
                </c:pt>
                <c:pt idx="6">
                  <c:v>Arkadiusz Milik</c:v>
                </c:pt>
                <c:pt idx="7">
                  <c:v>Wojciech Szczęsny</c:v>
                </c:pt>
                <c:pt idx="8">
                  <c:v>Piotr Zieliński</c:v>
                </c:pt>
                <c:pt idx="9">
                  <c:v>Robert Lewandowski</c:v>
                </c:pt>
              </c:strCache>
            </c:strRef>
          </c:cat>
          <c:val>
            <c:numRef>
              <c:f>'Wykresy - KM'!$B$23:$B$32</c:f>
              <c:numCache>
                <c:formatCode>General</c:formatCode>
                <c:ptCount val="10"/>
                <c:pt idx="0">
                  <c:v>238</c:v>
                </c:pt>
                <c:pt idx="1">
                  <c:v>238</c:v>
                </c:pt>
                <c:pt idx="2">
                  <c:v>262</c:v>
                </c:pt>
                <c:pt idx="3">
                  <c:v>278</c:v>
                </c:pt>
                <c:pt idx="4">
                  <c:v>309</c:v>
                </c:pt>
                <c:pt idx="5">
                  <c:v>337</c:v>
                </c:pt>
                <c:pt idx="6">
                  <c:v>539</c:v>
                </c:pt>
                <c:pt idx="7">
                  <c:v>587</c:v>
                </c:pt>
                <c:pt idx="8">
                  <c:v>786</c:v>
                </c:pt>
                <c:pt idx="9">
                  <c:v>2938</c:v>
                </c:pt>
              </c:numCache>
            </c:numRef>
          </c:val>
          <c:extLst xmlns:c16r2="http://schemas.microsoft.com/office/drawing/2015/06/chart">
            <c:ext xmlns:c16="http://schemas.microsoft.com/office/drawing/2014/chart" uri="{C3380CC4-5D6E-409C-BE32-E72D297353CC}">
              <c16:uniqueId val="{00000003-3BD9-4C2A-81B4-A3D9C633A9B4}"/>
            </c:ext>
          </c:extLst>
        </c:ser>
        <c:overlap val="100"/>
        <c:axId val="147991936"/>
        <c:axId val="125109376"/>
      </c:barChart>
      <c:catAx>
        <c:axId val="147991936"/>
        <c:scaling>
          <c:orientation val="minMax"/>
        </c:scaling>
        <c:axPos val="l"/>
        <c:numFmt formatCode="General" sourceLinked="0"/>
        <c:tickLblPos val="nextTo"/>
        <c:txPr>
          <a:bodyPr rot="0" vert="horz"/>
          <a:lstStyle/>
          <a:p>
            <a:pPr>
              <a:defRPr/>
            </a:pPr>
            <a:endParaRPr lang="pl-PL"/>
          </a:p>
        </c:txPr>
        <c:crossAx val="125109376"/>
        <c:crosses val="autoZero"/>
        <c:auto val="1"/>
        <c:lblAlgn val="ctr"/>
        <c:lblOffset val="100"/>
      </c:catAx>
      <c:valAx>
        <c:axId val="125109376"/>
        <c:scaling>
          <c:orientation val="minMax"/>
          <c:max val="3100"/>
          <c:min val="0"/>
        </c:scaling>
        <c:axPos val="b"/>
        <c:numFmt formatCode="General" sourceLinked="1"/>
        <c:tickLblPos val="nextTo"/>
        <c:crossAx val="147991936"/>
        <c:crosses val="autoZero"/>
        <c:crossBetween val="between"/>
      </c:valAx>
    </c:plotArea>
    <c:plotVisOnly val="1"/>
    <c:dispBlanksAs val="zero"/>
  </c:chart>
  <c:spPr>
    <a:ln>
      <a:noFill/>
    </a:ln>
  </c:spPr>
  <c:txPr>
    <a:bodyPr/>
    <a:lstStyle/>
    <a:p>
      <a:pPr>
        <a:defRPr sz="800">
          <a:latin typeface="Arial" panose="020B0604020202020204" pitchFamily="34" charset="0"/>
          <a:cs typeface="Arial" panose="020B0604020202020204" pitchFamily="34" charset="0"/>
        </a:defRPr>
      </a:pPr>
      <a:endParaRPr lang="pl-PL"/>
    </a:p>
  </c:txPr>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0.72124</cdr:x>
      <cdr:y>0.68793</cdr:y>
    </cdr:from>
    <cdr:to>
      <cdr:x>0.95222</cdr:x>
      <cdr:y>0.87149</cdr:y>
    </cdr:to>
    <cdr:pic>
      <cdr:nvPicPr>
        <cdr:cNvPr id="3" name="Obraz 2" descr="Obraz 19">
          <a:extLst xmlns:a="http://schemas.openxmlformats.org/drawingml/2006/main">
            <a:ext uri="{FF2B5EF4-FFF2-40B4-BE49-F238E27FC236}">
              <a16:creationId xmlns="" xmlns:a16="http://schemas.microsoft.com/office/drawing/2014/main" id="{CE5CB91E-47FF-6CDB-DD4B-06DF32E54BDA}"/>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cstate="print"/>
        <a:stretch xmlns:a="http://schemas.openxmlformats.org/drawingml/2006/main">
          <a:fillRect/>
        </a:stretch>
      </cdr:blipFill>
      <cdr:spPr>
        <a:xfrm xmlns:a="http://schemas.openxmlformats.org/drawingml/2006/main">
          <a:off x="4014466" y="2023816"/>
          <a:ext cx="1285653" cy="540000"/>
        </a:xfrm>
        <a:prstGeom xmlns:a="http://schemas.openxmlformats.org/drawingml/2006/main" prst="rect">
          <a:avLst/>
        </a:prstGeom>
        <a:solidFill xmlns:a="http://schemas.openxmlformats.org/drawingml/2006/main">
          <a:schemeClr val="bg1"/>
        </a:solidFill>
        <a:ln xmlns:a="http://schemas.openxmlformats.org/drawingml/2006/main" w="12700">
          <a:miter lim="400000"/>
        </a:ln>
      </cdr:spPr>
    </cdr:pic>
  </cdr:relSizeAnchor>
</c:userShapes>
</file>

<file path=word/drawings/drawing2.xml><?xml version="1.0" encoding="utf-8"?>
<c:userShapes xmlns:c="http://schemas.openxmlformats.org/drawingml/2006/chart">
  <cdr:relSizeAnchor xmlns:cdr="http://schemas.openxmlformats.org/drawingml/2006/chartDrawing">
    <cdr:from>
      <cdr:x>0.71586</cdr:x>
      <cdr:y>0.68993</cdr:y>
    </cdr:from>
    <cdr:to>
      <cdr:x>0.94661</cdr:x>
      <cdr:y>0.87348</cdr:y>
    </cdr:to>
    <cdr:pic>
      <cdr:nvPicPr>
        <cdr:cNvPr id="3" name="Obraz 2" descr="Obraz 19">
          <a:extLst xmlns:a="http://schemas.openxmlformats.org/drawingml/2006/main">
            <a:ext uri="{FF2B5EF4-FFF2-40B4-BE49-F238E27FC236}">
              <a16:creationId xmlns="" xmlns:a16="http://schemas.microsoft.com/office/drawing/2014/main" id="{72B34A5C-83FB-C069-84D8-1014506F35B6}"/>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cstate="print"/>
        <a:stretch xmlns:a="http://schemas.openxmlformats.org/drawingml/2006/main">
          <a:fillRect/>
        </a:stretch>
      </cdr:blipFill>
      <cdr:spPr>
        <a:xfrm xmlns:a="http://schemas.openxmlformats.org/drawingml/2006/main">
          <a:off x="3988496" y="2029803"/>
          <a:ext cx="1285676" cy="540000"/>
        </a:xfrm>
        <a:prstGeom xmlns:a="http://schemas.openxmlformats.org/drawingml/2006/main" prst="rect">
          <a:avLst/>
        </a:prstGeom>
        <a:solidFill xmlns:a="http://schemas.openxmlformats.org/drawingml/2006/main">
          <a:schemeClr val="bg1"/>
        </a:solidFill>
        <a:ln xmlns:a="http://schemas.openxmlformats.org/drawingml/2006/main" w="12700">
          <a:miter lim="400000"/>
        </a:ln>
      </cdr:spPr>
    </cdr:pic>
  </cdr:relSizeAnchor>
</c:userShapes>
</file>

<file path=word/drawings/drawing3.xml><?xml version="1.0" encoding="utf-8"?>
<c:userShapes xmlns:c="http://schemas.openxmlformats.org/drawingml/2006/chart">
  <cdr:relSizeAnchor xmlns:cdr="http://schemas.openxmlformats.org/drawingml/2006/chartDrawing">
    <cdr:from>
      <cdr:x>0.72023</cdr:x>
      <cdr:y>0.69683</cdr:y>
    </cdr:from>
    <cdr:to>
      <cdr:x>0.95122</cdr:x>
      <cdr:y>0.88038</cdr:y>
    </cdr:to>
    <cdr:pic>
      <cdr:nvPicPr>
        <cdr:cNvPr id="2" name="Obraz 1" descr="Obraz 19">
          <a:extLst xmlns:a="http://schemas.openxmlformats.org/drawingml/2006/main">
            <a:ext uri="{FF2B5EF4-FFF2-40B4-BE49-F238E27FC236}">
              <a16:creationId xmlns="" xmlns:a16="http://schemas.microsoft.com/office/drawing/2014/main" id="{6760A1C0-1828-9DBF-3204-C783790162A5}"/>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cstate="print"/>
        <a:stretch xmlns:a="http://schemas.openxmlformats.org/drawingml/2006/main">
          <a:fillRect/>
        </a:stretch>
      </cdr:blipFill>
      <cdr:spPr>
        <a:xfrm xmlns:a="http://schemas.openxmlformats.org/drawingml/2006/main">
          <a:off x="4008830" y="2050107"/>
          <a:ext cx="1285704" cy="540000"/>
        </a:xfrm>
        <a:prstGeom xmlns:a="http://schemas.openxmlformats.org/drawingml/2006/main" prst="rect">
          <a:avLst/>
        </a:prstGeom>
        <a:solidFill xmlns:a="http://schemas.openxmlformats.org/drawingml/2006/main">
          <a:schemeClr val="bg1"/>
        </a:solidFill>
        <a:ln xmlns:a="http://schemas.openxmlformats.org/drawingml/2006/main" w="12700">
          <a:miter lim="400000"/>
        </a:ln>
      </cdr:spPr>
    </cdr:pic>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744</Words>
  <Characters>4469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kpoplawsk</cp:lastModifiedBy>
  <cp:revision>2</cp:revision>
  <dcterms:created xsi:type="dcterms:W3CDTF">2023-05-10T13:09:00Z</dcterms:created>
  <dcterms:modified xsi:type="dcterms:W3CDTF">2023-05-10T13:09:00Z</dcterms:modified>
</cp:coreProperties>
</file>