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ny1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Pozna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 xml:space="preserve">, 17.11.2022 r. </w:t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Top Marka 2022: Allegro numerem jeden w kategorii E-commerce</w:t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Top Marka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>najwi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ksze badanie medialno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 brand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opublikowane po raz pi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 xml:space="preserve">tnasty przez magazyn </w:t>
      </w:r>
      <w:r>
        <w:rPr>
          <w:b w:val="1"/>
          <w:bCs w:val="1"/>
          <w:sz w:val="24"/>
          <w:szCs w:val="24"/>
          <w:rtl w:val="0"/>
        </w:rPr>
        <w:t>„</w:t>
      </w:r>
      <w:r>
        <w:rPr>
          <w:b w:val="1"/>
          <w:bCs w:val="1"/>
          <w:sz w:val="24"/>
          <w:szCs w:val="24"/>
          <w:rtl w:val="0"/>
          <w:lang w:val="de-DE"/>
        </w:rPr>
        <w:t>Press</w:t>
      </w:r>
      <w:r>
        <w:rPr>
          <w:b w:val="1"/>
          <w:bCs w:val="1"/>
          <w:sz w:val="24"/>
          <w:szCs w:val="24"/>
          <w:rtl w:val="0"/>
        </w:rPr>
        <w:t xml:space="preserve">” </w:t>
      </w:r>
      <w:r>
        <w:rPr>
          <w:b w:val="1"/>
          <w:bCs w:val="1"/>
          <w:sz w:val="24"/>
          <w:szCs w:val="24"/>
          <w:rtl w:val="0"/>
        </w:rPr>
        <w:t xml:space="preserve">oraz PSMM Monitoring &amp; More </w:t>
      </w:r>
      <w:r>
        <w:rPr>
          <w:b w:val="1"/>
          <w:bCs w:val="1"/>
          <w:sz w:val="24"/>
          <w:szCs w:val="24"/>
          <w:rtl w:val="0"/>
        </w:rPr>
        <w:t xml:space="preserve">– </w:t>
      </w:r>
      <w:r>
        <w:rPr>
          <w:b w:val="1"/>
          <w:bCs w:val="1"/>
          <w:sz w:val="24"/>
          <w:szCs w:val="24"/>
          <w:rtl w:val="0"/>
        </w:rPr>
        <w:t>wy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  <w:lang w:val="it-IT"/>
        </w:rPr>
        <w:t>oni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 najsilniejsze marki spo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d 50 kategorii, w tym E-commerce. Liderem tej bran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y, za okres od 1</w:t>
      </w:r>
      <w:r>
        <w:rPr>
          <w:b w:val="1"/>
          <w:bCs w:val="1"/>
          <w:sz w:val="24"/>
          <w:szCs w:val="24"/>
          <w:rtl w:val="0"/>
        </w:rPr>
        <w:t> </w:t>
      </w:r>
      <w:r>
        <w:rPr>
          <w:b w:val="1"/>
          <w:bCs w:val="1"/>
          <w:sz w:val="24"/>
          <w:szCs w:val="24"/>
          <w:rtl w:val="0"/>
        </w:rPr>
        <w:t>lipca 2021 do 30 czerwca 2022 roku, zosta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  <w:lang w:val="it-IT"/>
        </w:rPr>
        <w:t xml:space="preserve">o Allegro. </w:t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Bran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 e-commerce w ostatnim czasie przesz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przez bardzo dynamiczny rozw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 xml:space="preserve">j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obecnie a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75% os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b zamawia online produkty co najmniej raz w miesi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cu (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o: raport CBRE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Trendy w omnichannel w Polsce</w:t>
      </w:r>
      <w:r>
        <w:rPr>
          <w:sz w:val="24"/>
          <w:szCs w:val="24"/>
          <w:rtl w:val="0"/>
        </w:rPr>
        <w:t>”</w:t>
      </w:r>
      <w:r>
        <w:rPr>
          <w:outline w:val="0"/>
          <w:color w:val="383838"/>
          <w:sz w:val="24"/>
          <w:szCs w:val="24"/>
          <w:u w:color="383838"/>
          <w:rtl w:val="0"/>
          <w14:textFill>
            <w14:solidFill>
              <w14:srgbClr w14:val="383838"/>
            </w14:solidFill>
          </w14:textFill>
        </w:rPr>
        <w:t>)</w:t>
      </w:r>
      <w:r>
        <w:rPr>
          <w:sz w:val="24"/>
          <w:szCs w:val="24"/>
          <w:rtl w:val="0"/>
        </w:rPr>
        <w:t>.</w:t>
      </w:r>
      <w:r>
        <w:rPr>
          <w:outline w:val="0"/>
          <w:color w:val="383838"/>
          <w:sz w:val="24"/>
          <w:szCs w:val="24"/>
          <w:u w:color="383838"/>
          <w:rtl w:val="0"/>
          <w14:textFill>
            <w14:solidFill>
              <w14:srgbClr w14:val="383838"/>
            </w14:solidFill>
          </w14:textFill>
        </w:rPr>
        <w:t xml:space="preserve"> </w:t>
      </w:r>
      <w:r>
        <w:rPr>
          <w:sz w:val="24"/>
          <w:szCs w:val="24"/>
          <w:rtl w:val="0"/>
        </w:rPr>
        <w:t>Zmian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sposobu zakup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ju</w:t>
      </w:r>
      <w:r>
        <w:rPr>
          <w:sz w:val="24"/>
          <w:szCs w:val="24"/>
          <w:rtl w:val="0"/>
        </w:rPr>
        <w:t xml:space="preserve">ż </w:t>
      </w:r>
      <w:r>
        <w:rPr>
          <w:sz w:val="24"/>
          <w:szCs w:val="24"/>
          <w:rtl w:val="0"/>
        </w:rPr>
        <w:t>wida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w 2020 roku, kiedy wybuch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pandemia koronawirusa. W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przypadku tej bran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 nie bez znaczenia pozosta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wybuch wojny w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Ukrainie. Jak przekonuj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organizatorzy badania, zar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wno wojna, jak i nap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 uchod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 napadni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tego przez Rosj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kraju przyczyni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 wzrostu firm e-commerce,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rych rynek zbytu znacznie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. W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zku z tym w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mediach zacz</w:t>
      </w:r>
      <w:r>
        <w:rPr>
          <w:sz w:val="24"/>
          <w:szCs w:val="24"/>
          <w:rtl w:val="0"/>
        </w:rPr>
        <w:t>ęł</w:t>
      </w:r>
      <w:r>
        <w:rPr>
          <w:sz w:val="24"/>
          <w:szCs w:val="24"/>
          <w:rtl w:val="0"/>
        </w:rPr>
        <w:t>o pojawia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 informacji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zanych z zapowiedziami poszerzenia oferty i obszaru 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ania, budowy nowych centr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logistycznych, czy wprowadzania kolejnych funkcjonalno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ci. </w:t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Top marki w e-commerce</w:t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 pierwszej pi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tce tegorocznego zestawienia bran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 e-commerce znalaz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firmy takie, jak: Allegro, Amazon, OLX, AliExpress oraz Zalando. </w:t>
      </w:r>
      <w:r>
        <w:rPr>
          <w:b w:val="1"/>
          <w:bCs w:val="1"/>
          <w:sz w:val="24"/>
          <w:szCs w:val="24"/>
          <w:rtl w:val="0"/>
        </w:rPr>
        <w:t>Liderem w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r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d tych brand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w w analizowanym okresie, z si</w:t>
      </w:r>
      <w:r>
        <w:rPr>
          <w:b w:val="1"/>
          <w:bCs w:val="1"/>
          <w:sz w:val="24"/>
          <w:szCs w:val="24"/>
          <w:rtl w:val="0"/>
        </w:rPr>
        <w:t xml:space="preserve">łą </w:t>
      </w:r>
      <w:r>
        <w:rPr>
          <w:b w:val="1"/>
          <w:bCs w:val="1"/>
          <w:sz w:val="24"/>
          <w:szCs w:val="24"/>
          <w:rtl w:val="0"/>
        </w:rPr>
        <w:t>marki 4 933 567 pkt., zosta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 marka Allegro</w:t>
      </w:r>
      <w:r>
        <w:rPr>
          <w:sz w:val="24"/>
          <w:szCs w:val="24"/>
          <w:rtl w:val="0"/>
        </w:rPr>
        <w:t>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ra dzi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ki uruchomieniu w lutym br. wersji angloj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zycznej i umo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liwieniu dokonywania 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atno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w euro, sta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pna dla kupuj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i sprzedawc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</w:t>
      </w:r>
      <w:r>
        <w:rPr>
          <w:sz w:val="24"/>
          <w:szCs w:val="24"/>
          <w:rtl w:val="0"/>
        </w:rPr>
        <w:t> </w:t>
      </w:r>
      <w:r>
        <w:rPr>
          <w:sz w:val="24"/>
          <w:szCs w:val="24"/>
          <w:rtl w:val="0"/>
        </w:rPr>
        <w:t>24 kraj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Unii Europejskiej (nie licz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Polski). Co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cej, w kwietniu br. firma udost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ukrai</w:t>
      </w:r>
      <w:r>
        <w:rPr>
          <w:sz w:val="24"/>
          <w:szCs w:val="24"/>
          <w:rtl w:val="0"/>
        </w:rPr>
        <w:t>ń</w:t>
      </w:r>
      <w:r>
        <w:rPr>
          <w:sz w:val="24"/>
          <w:szCs w:val="24"/>
          <w:rtl w:val="0"/>
        </w:rPr>
        <w:t>skoj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zyczn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wersj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platformy. Innym wa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nym aspektem,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 mia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 na dynamiczny rozw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j marki by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przej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cie za 881 mld euro czeskich firm Grupa Mall i WE|DO, dzi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ki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remu Allegro wzmocni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 swoj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pozycj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w regionie Europy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rodkowo-Wschodniej.</w:t>
      </w:r>
      <w:r>
        <w:rPr>
          <w:sz w:val="24"/>
          <w:szCs w:val="24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-126381</wp:posOffset>
            </wp:positionH>
            <wp:positionV relativeFrom="line">
              <wp:posOffset>232733</wp:posOffset>
            </wp:positionV>
            <wp:extent cx="4362483" cy="232021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83" cy="232021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rtl w:val="0"/>
        </w:rPr>
        <w:t xml:space="preserve"> </w:t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both"/>
        <w:rPr>
          <w:outline w:val="0"/>
          <w:color w:val="a7a7a7"/>
          <w:sz w:val="24"/>
          <w:szCs w:val="24"/>
          <w14:textFill>
            <w14:solidFill>
              <w14:srgbClr w14:val="A7A7A7"/>
            </w14:solidFill>
          </w14:textFill>
        </w:rPr>
      </w:pPr>
      <w:r>
        <w:rPr>
          <w:outline w:val="0"/>
          <w:color w:val="a7a7a7"/>
          <w:sz w:val="24"/>
          <w:szCs w:val="24"/>
          <w:rtl w:val="0"/>
          <w14:textFill>
            <w14:solidFill>
              <w14:srgbClr w14:val="A7A7A7"/>
            </w14:solidFill>
          </w14:textFill>
        </w:rPr>
        <w:t xml:space="preserve">Tabela 1. Ranking marek w kategorii </w:t>
      </w:r>
      <w:r>
        <w:rPr>
          <w:outline w:val="0"/>
          <w:color w:val="a7a7a7"/>
          <w:sz w:val="24"/>
          <w:szCs w:val="24"/>
          <w:rtl w:val="0"/>
          <w14:textFill>
            <w14:solidFill>
              <w14:srgbClr w14:val="A7A7A7"/>
            </w14:solidFill>
          </w14:textFill>
        </w:rPr>
        <w:t>E-commerce</w:t>
      </w:r>
      <w:r>
        <w:rPr>
          <w:outline w:val="0"/>
          <w:color w:val="a7a7a7"/>
          <w:sz w:val="24"/>
          <w:szCs w:val="24"/>
          <w:rtl w:val="0"/>
          <w14:textFill>
            <w14:solidFill>
              <w14:srgbClr w14:val="A7A7A7"/>
            </w14:solidFill>
          </w14:textFill>
        </w:rPr>
        <w:t xml:space="preserve"> – </w:t>
      </w:r>
      <w:r>
        <w:rPr>
          <w:outline w:val="0"/>
          <w:color w:val="a7a7a7"/>
          <w:sz w:val="24"/>
          <w:szCs w:val="24"/>
          <w:rtl w:val="0"/>
          <w14:textFill>
            <w14:solidFill>
              <w14:srgbClr w14:val="A7A7A7"/>
            </w14:solidFill>
          </w14:textFill>
        </w:rPr>
        <w:t>Top Marka 2022</w:t>
      </w:r>
    </w:p>
    <w:p>
      <w:pPr>
        <w:pStyle w:val="Normalny1"/>
        <w:jc w:val="both"/>
        <w:rPr>
          <w:b w:val="1"/>
          <w:bCs w:val="1"/>
          <w:sz w:val="24"/>
          <w:szCs w:val="24"/>
        </w:rPr>
      </w:pPr>
    </w:p>
    <w:p>
      <w:pPr>
        <w:pStyle w:val="Normalny1"/>
        <w:jc w:val="both"/>
        <w:rPr>
          <w:b w:val="1"/>
          <w:bCs w:val="1"/>
          <w:sz w:val="24"/>
          <w:szCs w:val="24"/>
        </w:rPr>
      </w:pPr>
    </w:p>
    <w:p>
      <w:pPr>
        <w:pStyle w:val="Normalny1"/>
        <w:jc w:val="both"/>
        <w:rPr>
          <w:b w:val="1"/>
          <w:bCs w:val="1"/>
          <w:sz w:val="24"/>
          <w:szCs w:val="24"/>
        </w:rPr>
      </w:pPr>
    </w:p>
    <w:p>
      <w:pPr>
        <w:pStyle w:val="Normalny1"/>
        <w:jc w:val="both"/>
        <w:rPr>
          <w:b w:val="1"/>
          <w:bCs w:val="1"/>
          <w:sz w:val="24"/>
          <w:szCs w:val="24"/>
        </w:rPr>
      </w:pPr>
    </w:p>
    <w:p>
      <w:pPr>
        <w:pStyle w:val="Normalny1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Na drugie miejsce w tegorocznym zestawieniu najsilniejszych w mediach marek z kategorii e-commerce awansowa</w:t>
      </w:r>
      <w:r>
        <w:rPr>
          <w:b w:val="1"/>
          <w:bCs w:val="1"/>
          <w:sz w:val="24"/>
          <w:szCs w:val="24"/>
          <w:rtl w:val="0"/>
        </w:rPr>
        <w:t xml:space="preserve">ł </w:t>
      </w:r>
      <w:r>
        <w:rPr>
          <w:b w:val="1"/>
          <w:bCs w:val="1"/>
          <w:sz w:val="24"/>
          <w:szCs w:val="24"/>
          <w:rtl w:val="0"/>
          <w:lang w:val="it-IT"/>
        </w:rPr>
        <w:t xml:space="preserve">Amazon (2 290 200 pkt.). </w:t>
      </w:r>
      <w:r>
        <w:rPr>
          <w:sz w:val="24"/>
          <w:szCs w:val="24"/>
          <w:rtl w:val="0"/>
        </w:rPr>
        <w:t>W wrze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niu ub.r. firma udost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pni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 polskim klientom us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Amazon Prime zapewniaj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darmow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i szybk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dostaw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zakupionych produkt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w, a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p do serwis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  <w:lang w:val="it-IT"/>
        </w:rPr>
        <w:t xml:space="preserve">w Prime Video i Prime Gaming. </w:t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Trzecie miejsce nale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y do OLX, kt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re zamyka podium z wynikiem 1 343 686 pkt.</w:t>
      </w:r>
      <w:r>
        <w:rPr>
          <w:sz w:val="24"/>
          <w:szCs w:val="24"/>
          <w:rtl w:val="0"/>
        </w:rPr>
        <w:t xml:space="preserve"> Brand przyku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uwag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  <w:lang w:val="da-DK"/>
        </w:rPr>
        <w:t>medi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ekonomicznych i bran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owych, wprowadzaj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rejection fee (wynagrodzenie za udzia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 przetargu) dla agencji reklamowych,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 chcia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yby go obs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ugiwa</w:t>
      </w:r>
      <w:r>
        <w:rPr>
          <w:sz w:val="24"/>
          <w:szCs w:val="24"/>
          <w:rtl w:val="0"/>
        </w:rPr>
        <w:t>ć</w:t>
      </w:r>
      <w:r>
        <w:rPr>
          <w:sz w:val="24"/>
          <w:szCs w:val="24"/>
          <w:rtl w:val="0"/>
        </w:rPr>
        <w:t>, a tak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zawieraj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 pi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cioletni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umow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o strategicznym partnerstwie z InPostem. </w:t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Media, w kt</w:t>
      </w:r>
      <w:r>
        <w:rPr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b w:val="1"/>
          <w:bCs w:val="1"/>
          <w:sz w:val="24"/>
          <w:szCs w:val="24"/>
          <w:rtl w:val="0"/>
        </w:rPr>
        <w:t>rych najcz</w:t>
      </w:r>
      <w:r>
        <w:rPr>
          <w:b w:val="1"/>
          <w:bCs w:val="1"/>
          <w:sz w:val="24"/>
          <w:szCs w:val="24"/>
          <w:rtl w:val="0"/>
        </w:rPr>
        <w:t>ęś</w:t>
      </w:r>
      <w:r>
        <w:rPr>
          <w:b w:val="1"/>
          <w:bCs w:val="1"/>
          <w:sz w:val="24"/>
          <w:szCs w:val="24"/>
          <w:rtl w:val="0"/>
        </w:rPr>
        <w:t>ciej pisano o bran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y</w:t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W pierwszej pi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tce tytu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 prasowych pisz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o bran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y e-commerce znalaz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 xml:space="preserve">m.in.: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Parkiet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Rzeczpospolita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Puls Biznesu</w:t>
      </w:r>
      <w:r>
        <w:rPr>
          <w:sz w:val="24"/>
          <w:szCs w:val="24"/>
          <w:rtl w:val="0"/>
        </w:rPr>
        <w:t>”</w:t>
      </w:r>
      <w:r>
        <w:rPr>
          <w:sz w:val="24"/>
          <w:szCs w:val="24"/>
          <w:rtl w:val="0"/>
        </w:rPr>
        <w:t xml:space="preserve">,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</w:rPr>
        <w:t>Gazeta Wyborcza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 xml:space="preserve">oraz </w:t>
      </w:r>
      <w:r>
        <w:rPr>
          <w:sz w:val="24"/>
          <w:szCs w:val="24"/>
          <w:rtl w:val="0"/>
        </w:rPr>
        <w:t>„</w:t>
      </w:r>
      <w:r>
        <w:rPr>
          <w:sz w:val="24"/>
          <w:szCs w:val="24"/>
          <w:rtl w:val="0"/>
          <w:lang w:val="de-DE"/>
        </w:rPr>
        <w:t>Forbes</w:t>
      </w:r>
      <w:r>
        <w:rPr>
          <w:sz w:val="24"/>
          <w:szCs w:val="24"/>
          <w:rtl w:val="0"/>
        </w:rPr>
        <w:t xml:space="preserve">” </w:t>
      </w:r>
      <w:r>
        <w:rPr>
          <w:sz w:val="24"/>
          <w:szCs w:val="24"/>
          <w:rtl w:val="0"/>
        </w:rPr>
        <w:t>(edycja polska). W przypadku portali internetowych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to: Planetagracza.pl, Cyberfeed.pl, Comparic.pl, Stooq.pl, Fxmag.pl. Do najbardziej anga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w tematyk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  <w:lang w:val="en-US"/>
        </w:rPr>
        <w:t>e-commerce medi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spo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eczno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ciowych nale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 xml:space="preserve">: Twitter oraz Facebook. </w:t>
      </w:r>
    </w:p>
    <w:p>
      <w:pPr>
        <w:pStyle w:val="Normalny1"/>
        <w:jc w:val="both"/>
        <w:rPr>
          <w:sz w:val="24"/>
          <w:szCs w:val="24"/>
        </w:rPr>
      </w:pPr>
    </w:p>
    <w:p>
      <w:pPr>
        <w:pStyle w:val="Normalny1"/>
        <w:shd w:val="clear" w:color="auto" w:fill="ffffff"/>
        <w:jc w:val="both"/>
        <w:rPr>
          <w:b w:val="1"/>
          <w:bCs w:val="1"/>
          <w:sz w:val="24"/>
          <w:szCs w:val="24"/>
        </w:rPr>
      </w:pPr>
    </w:p>
    <w:p>
      <w:pPr>
        <w:pStyle w:val="Normalny1"/>
        <w:shd w:val="clear" w:color="auto" w:fill="ffffff"/>
        <w:spacing w:after="100"/>
        <w:jc w:val="both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Podstawy metodologii</w:t>
      </w:r>
    </w:p>
    <w:p>
      <w:pPr>
        <w:pStyle w:val="Normalny1"/>
        <w:shd w:val="clear" w:color="auto" w:fill="ffffff"/>
        <w:spacing w:after="10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Przyj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ta w badaniu metodologia opiera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korzystaniu z por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wnywalnych wska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nik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dla wszystkich rodzaj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wzmianek, uwzgl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specyfik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prasy, portali internetowych i social medi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w. Warto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decyduj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o miejscu brandu w rankingu jest niezmiennie </w:t>
      </w:r>
      <w:r>
        <w:rPr>
          <w:b w:val="1"/>
          <w:bCs w:val="1"/>
          <w:sz w:val="24"/>
          <w:szCs w:val="24"/>
          <w:rtl w:val="0"/>
        </w:rPr>
        <w:t>si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 marki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</w:rPr>
        <w:t>wypadkowa kilku zmiennych (impactu, indeksu wyd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ku i liczby publikacji)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zar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wno o liczbie kontakt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odbiorc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 mark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jak i jako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ciowej ocenie komunikatu na jej temat. Do wyliczenia sumarycznego impactu analizowanych materia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 zastosowano 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czynnik koryguj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 dla kr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tkich, jednowyrazowych lub jednozdaniowych wzmianek.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 takich publikacji na 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t rankingu zosta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ograniczony, by nie przes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it-IT"/>
        </w:rPr>
        <w:t>oni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 one znaczenia materia</w:t>
      </w:r>
      <w:r>
        <w:rPr>
          <w:sz w:val="24"/>
          <w:szCs w:val="24"/>
          <w:rtl w:val="0"/>
        </w:rPr>
        <w:t>łó</w:t>
      </w:r>
      <w:r>
        <w:rPr>
          <w:sz w:val="24"/>
          <w:szCs w:val="24"/>
          <w:rtl w:val="0"/>
        </w:rPr>
        <w:t>w zwi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zanych z bie</w:t>
      </w: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dzia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alno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marek i zazwyczaj w 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kszym stopniu wp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ywaj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na ich wizerunek.</w:t>
      </w:r>
    </w:p>
    <w:p>
      <w:pPr>
        <w:pStyle w:val="Normalny1"/>
        <w:shd w:val="clear" w:color="auto" w:fill="ffffff"/>
        <w:spacing w:after="100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ny1"/>
        <w:shd w:val="clear" w:color="auto" w:fill="ffffff"/>
        <w:spacing w:after="100"/>
        <w:jc w:val="both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</w:rPr>
        <w:t>Wska</w:t>
      </w:r>
      <w:r>
        <w:rPr>
          <w:b w:val="1"/>
          <w:bCs w:val="1"/>
          <w:sz w:val="24"/>
          <w:szCs w:val="24"/>
          <w:u w:val="single"/>
          <w:rtl w:val="0"/>
        </w:rPr>
        <w:t>ź</w:t>
      </w:r>
      <w:r>
        <w:rPr>
          <w:b w:val="1"/>
          <w:bCs w:val="1"/>
          <w:sz w:val="24"/>
          <w:szCs w:val="24"/>
          <w:u w:val="single"/>
          <w:rtl w:val="0"/>
        </w:rPr>
        <w:t xml:space="preserve">niki zastosowane w badaniu </w:t>
      </w:r>
      <w:r>
        <w:rPr>
          <w:b w:val="1"/>
          <w:bCs w:val="1"/>
          <w:sz w:val="24"/>
          <w:szCs w:val="24"/>
          <w:u w:val="single"/>
          <w:rtl w:val="0"/>
        </w:rPr>
        <w:t>„</w:t>
      </w:r>
      <w:r>
        <w:rPr>
          <w:b w:val="1"/>
          <w:bCs w:val="1"/>
          <w:sz w:val="24"/>
          <w:szCs w:val="24"/>
          <w:u w:val="single"/>
          <w:rtl w:val="0"/>
        </w:rPr>
        <w:t>Top Marka 2021</w:t>
      </w:r>
      <w:r>
        <w:rPr>
          <w:b w:val="1"/>
          <w:bCs w:val="1"/>
          <w:sz w:val="24"/>
          <w:szCs w:val="24"/>
          <w:u w:val="single"/>
          <w:rtl w:val="0"/>
        </w:rPr>
        <w:t>”</w:t>
      </w:r>
    </w:p>
    <w:p>
      <w:pPr>
        <w:pStyle w:val="Normalny1"/>
        <w:shd w:val="clear" w:color="auto" w:fill="ffffff"/>
        <w:spacing w:after="10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Impact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</w:rPr>
        <w:t>dotarcie wzmianki o marce w oparciu o dane o konsumpcji medium.</w:t>
      </w:r>
    </w:p>
    <w:p>
      <w:pPr>
        <w:pStyle w:val="Normalny1"/>
        <w:shd w:val="clear" w:color="auto" w:fill="ffffff"/>
        <w:spacing w:after="10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Indeks sentymentu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</w:rPr>
        <w:t>wsp</w:t>
      </w:r>
      <w:r>
        <w:rPr>
          <w:sz w:val="24"/>
          <w:szCs w:val="24"/>
          <w:rtl w:val="0"/>
        </w:rPr>
        <w:t>ół</w:t>
      </w:r>
      <w:r>
        <w:rPr>
          <w:sz w:val="24"/>
          <w:szCs w:val="24"/>
          <w:rtl w:val="0"/>
        </w:rPr>
        <w:t>czynnik oparty na wyd</w:t>
      </w:r>
      <w:r>
        <w:rPr>
          <w:sz w:val="24"/>
          <w:szCs w:val="24"/>
          <w:rtl w:val="0"/>
        </w:rPr>
        <w:t>ź</w:t>
      </w:r>
      <w:r>
        <w:rPr>
          <w:sz w:val="24"/>
          <w:szCs w:val="24"/>
          <w:rtl w:val="0"/>
        </w:rPr>
        <w:t>wi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ku; odzwierciedla udzia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publikacji pozytywnych, neutralnych i negatywnych w ca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 przekazu o danej marce: im wy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szy, tym lepszy.</w:t>
      </w:r>
    </w:p>
    <w:p>
      <w:pPr>
        <w:pStyle w:val="Normalny1"/>
        <w:shd w:val="clear" w:color="auto" w:fill="ffffff"/>
        <w:spacing w:after="100"/>
        <w:jc w:val="both"/>
        <w:rPr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Si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 marki</w:t>
      </w:r>
      <w:r>
        <w:rPr>
          <w:sz w:val="24"/>
          <w:szCs w:val="24"/>
          <w:rtl w:val="0"/>
        </w:rPr>
        <w:t xml:space="preserve"> – </w:t>
      </w:r>
      <w:r>
        <w:rPr>
          <w:sz w:val="24"/>
          <w:szCs w:val="24"/>
          <w:rtl w:val="0"/>
        </w:rPr>
        <w:t>ostateczna warto</w:t>
      </w:r>
      <w:r>
        <w:rPr>
          <w:sz w:val="24"/>
          <w:szCs w:val="24"/>
          <w:rtl w:val="0"/>
        </w:rPr>
        <w:t xml:space="preserve">ść </w:t>
      </w:r>
      <w:r>
        <w:rPr>
          <w:sz w:val="24"/>
          <w:szCs w:val="24"/>
          <w:rtl w:val="0"/>
        </w:rPr>
        <w:t>decyduj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 xml:space="preserve">ca o miejscu w rankingu; jest indeksem kilku zmiennych 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wiadcz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cych zar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wno o liczbie kontakt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odbiorc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w z mark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, jak i jako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ciowej ocenie komunikatu.</w:t>
      </w:r>
    </w:p>
    <w:p>
      <w:pPr>
        <w:pStyle w:val="Normalny1"/>
        <w:shd w:val="clear" w:color="auto" w:fill="ffffff"/>
        <w:spacing w:after="100"/>
        <w:jc w:val="both"/>
        <w:rPr>
          <w:sz w:val="24"/>
          <w:szCs w:val="24"/>
        </w:rPr>
      </w:pPr>
    </w:p>
    <w:p>
      <w:pPr>
        <w:pStyle w:val="Normalny1"/>
        <w:shd w:val="clear" w:color="auto" w:fill="ffffff"/>
        <w:spacing w:after="100"/>
        <w:jc w:val="both"/>
        <w:rPr>
          <w:rStyle w:val="Hyperlink.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"https://www.youtube.com/watch?v=pUA9c9Lwrzk"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Metodologia Top Marki</w:t>
      </w:r>
      <w:r>
        <w:rPr/>
        <w:fldChar w:fldCharType="end" w:fldLock="0"/>
      </w: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 xml:space="preserve"> </w:t>
      </w:r>
    </w:p>
    <w:p>
      <w:pPr>
        <w:pStyle w:val="Normalny1"/>
        <w:shd w:val="clear" w:color="auto" w:fill="ffffff"/>
        <w:spacing w:after="100"/>
        <w:jc w:val="both"/>
        <w:rPr>
          <w:rStyle w:val="Hyperlink.1"/>
        </w:rPr>
      </w:pPr>
      <w:r>
        <w:rPr>
          <w:rStyle w:val="Brak"/>
          <w:sz w:val="24"/>
          <w:szCs w:val="24"/>
          <w:rtl w:val="0"/>
        </w:rPr>
        <w:t>Raporty bran</w:t>
      </w:r>
      <w:r>
        <w:rPr>
          <w:rStyle w:val="Brak"/>
          <w:sz w:val="24"/>
          <w:szCs w:val="24"/>
          <w:rtl w:val="0"/>
        </w:rPr>
        <w:t>ż</w:t>
      </w:r>
      <w:r>
        <w:rPr>
          <w:rStyle w:val="Brak"/>
          <w:sz w:val="24"/>
          <w:szCs w:val="24"/>
          <w:rtl w:val="0"/>
        </w:rPr>
        <w:t xml:space="preserve">owe Top Marka </w:t>
      </w:r>
      <w:r>
        <w:rPr>
          <w:rStyle w:val="Brak"/>
          <w:sz w:val="24"/>
          <w:szCs w:val="24"/>
          <w:rtl w:val="0"/>
        </w:rPr>
        <w:t xml:space="preserve">– </w:t>
      </w:r>
      <w:r>
        <w:rPr>
          <w:rStyle w:val="Brak"/>
          <w:sz w:val="24"/>
          <w:szCs w:val="24"/>
          <w:rtl w:val="0"/>
        </w:rPr>
        <w:t>w wersji podstawowej i poszerzonej s</w:t>
      </w:r>
      <w:r>
        <w:rPr>
          <w:rStyle w:val="Brak"/>
          <w:sz w:val="24"/>
          <w:szCs w:val="24"/>
          <w:rtl w:val="0"/>
        </w:rPr>
        <w:t xml:space="preserve">ą </w:t>
      </w:r>
      <w:r>
        <w:rPr>
          <w:rStyle w:val="Brak"/>
          <w:sz w:val="24"/>
          <w:szCs w:val="24"/>
          <w:rtl w:val="0"/>
        </w:rPr>
        <w:t>dost</w:t>
      </w:r>
      <w:r>
        <w:rPr>
          <w:rStyle w:val="Brak"/>
          <w:sz w:val="24"/>
          <w:szCs w:val="24"/>
          <w:rtl w:val="0"/>
        </w:rPr>
        <w:t>ę</w:t>
      </w:r>
      <w:r>
        <w:rPr>
          <w:rStyle w:val="Brak"/>
          <w:sz w:val="24"/>
          <w:szCs w:val="24"/>
          <w:rtl w:val="0"/>
        </w:rPr>
        <w:t xml:space="preserve">pne na &gt;&gt;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"https://sklep.topmarka.eu/"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sklep.topmarka.eu</w:t>
      </w:r>
      <w:r>
        <w:rPr/>
        <w:fldChar w:fldCharType="end" w:fldLock="0"/>
      </w: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 xml:space="preserve"> 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i w:val="1"/>
          <w:iCs w:val="1"/>
          <w:sz w:val="24"/>
          <w:szCs w:val="24"/>
        </w:rPr>
      </w:pPr>
      <w:r>
        <w:rPr>
          <w:rStyle w:val="Brak"/>
          <w:i w:val="1"/>
          <w:iCs w:val="1"/>
          <w:sz w:val="24"/>
          <w:szCs w:val="24"/>
          <w:rtl w:val="0"/>
        </w:rPr>
        <w:t xml:space="preserve">PSMM Monitoring &amp; More i magazyn </w:t>
      </w:r>
      <w:r>
        <w:rPr>
          <w:rStyle w:val="Brak"/>
          <w:i w:val="1"/>
          <w:iCs w:val="1"/>
          <w:sz w:val="24"/>
          <w:szCs w:val="24"/>
          <w:rtl w:val="0"/>
        </w:rPr>
        <w:t>„</w:t>
      </w:r>
      <w:r>
        <w:rPr>
          <w:rStyle w:val="Brak"/>
          <w:i w:val="1"/>
          <w:iCs w:val="1"/>
          <w:sz w:val="24"/>
          <w:szCs w:val="24"/>
          <w:rtl w:val="0"/>
          <w:lang w:val="de-DE"/>
        </w:rPr>
        <w:t>Press</w:t>
      </w:r>
      <w:r>
        <w:rPr>
          <w:rStyle w:val="Brak"/>
          <w:i w:val="1"/>
          <w:iCs w:val="1"/>
          <w:sz w:val="24"/>
          <w:szCs w:val="24"/>
          <w:rtl w:val="0"/>
        </w:rPr>
        <w:t xml:space="preserve">” </w:t>
      </w:r>
      <w:r>
        <w:rPr>
          <w:rStyle w:val="Brak"/>
          <w:i w:val="1"/>
          <w:iCs w:val="1"/>
          <w:sz w:val="24"/>
          <w:szCs w:val="24"/>
          <w:rtl w:val="0"/>
        </w:rPr>
        <w:t>wyra</w:t>
      </w:r>
      <w:r>
        <w:rPr>
          <w:rStyle w:val="Brak"/>
          <w:i w:val="1"/>
          <w:iCs w:val="1"/>
          <w:sz w:val="24"/>
          <w:szCs w:val="24"/>
          <w:rtl w:val="0"/>
        </w:rPr>
        <w:t>ż</w:t>
      </w:r>
      <w:r>
        <w:rPr>
          <w:rStyle w:val="Brak"/>
          <w:i w:val="1"/>
          <w:iCs w:val="1"/>
          <w:sz w:val="24"/>
          <w:szCs w:val="24"/>
          <w:rtl w:val="0"/>
        </w:rPr>
        <w:t>aj</w:t>
      </w:r>
      <w:r>
        <w:rPr>
          <w:rStyle w:val="Brak"/>
          <w:i w:val="1"/>
          <w:iCs w:val="1"/>
          <w:sz w:val="24"/>
          <w:szCs w:val="24"/>
          <w:rtl w:val="0"/>
        </w:rPr>
        <w:t xml:space="preserve">ą </w:t>
      </w:r>
      <w:r>
        <w:rPr>
          <w:rStyle w:val="Brak"/>
          <w:i w:val="1"/>
          <w:iCs w:val="1"/>
          <w:sz w:val="24"/>
          <w:szCs w:val="24"/>
          <w:rtl w:val="0"/>
        </w:rPr>
        <w:t>zgod</w:t>
      </w:r>
      <w:r>
        <w:rPr>
          <w:rStyle w:val="Brak"/>
          <w:i w:val="1"/>
          <w:iCs w:val="1"/>
          <w:sz w:val="24"/>
          <w:szCs w:val="24"/>
          <w:rtl w:val="0"/>
        </w:rPr>
        <w:t xml:space="preserve">ę </w:t>
      </w:r>
      <w:r>
        <w:rPr>
          <w:rStyle w:val="Brak"/>
          <w:i w:val="1"/>
          <w:iCs w:val="1"/>
          <w:sz w:val="24"/>
          <w:szCs w:val="24"/>
          <w:rtl w:val="0"/>
          <w:lang w:val="it-IT"/>
        </w:rPr>
        <w:t>na pe</w:t>
      </w:r>
      <w:r>
        <w:rPr>
          <w:rStyle w:val="Brak"/>
          <w:i w:val="1"/>
          <w:iCs w:val="1"/>
          <w:sz w:val="24"/>
          <w:szCs w:val="24"/>
          <w:rtl w:val="0"/>
        </w:rPr>
        <w:t>ł</w:t>
      </w:r>
      <w:r>
        <w:rPr>
          <w:rStyle w:val="Brak"/>
          <w:i w:val="1"/>
          <w:iCs w:val="1"/>
          <w:sz w:val="24"/>
          <w:szCs w:val="24"/>
          <w:rtl w:val="0"/>
        </w:rPr>
        <w:t>n</w:t>
      </w:r>
      <w:r>
        <w:rPr>
          <w:rStyle w:val="Brak"/>
          <w:i w:val="1"/>
          <w:iCs w:val="1"/>
          <w:sz w:val="24"/>
          <w:szCs w:val="24"/>
          <w:rtl w:val="0"/>
        </w:rPr>
        <w:t xml:space="preserve">ą </w:t>
      </w:r>
      <w:r>
        <w:rPr>
          <w:rStyle w:val="Brak"/>
          <w:i w:val="1"/>
          <w:iCs w:val="1"/>
          <w:sz w:val="24"/>
          <w:szCs w:val="24"/>
          <w:rtl w:val="0"/>
        </w:rPr>
        <w:t>lub cz</w:t>
      </w:r>
      <w:r>
        <w:rPr>
          <w:rStyle w:val="Brak"/>
          <w:i w:val="1"/>
          <w:iCs w:val="1"/>
          <w:sz w:val="24"/>
          <w:szCs w:val="24"/>
          <w:rtl w:val="0"/>
        </w:rPr>
        <w:t>ęś</w:t>
      </w:r>
      <w:r>
        <w:rPr>
          <w:rStyle w:val="Brak"/>
          <w:i w:val="1"/>
          <w:iCs w:val="1"/>
          <w:sz w:val="24"/>
          <w:szCs w:val="24"/>
          <w:rtl w:val="0"/>
        </w:rPr>
        <w:t>ciow</w:t>
      </w:r>
      <w:r>
        <w:rPr>
          <w:rStyle w:val="Brak"/>
          <w:i w:val="1"/>
          <w:iCs w:val="1"/>
          <w:sz w:val="24"/>
          <w:szCs w:val="24"/>
          <w:rtl w:val="0"/>
        </w:rPr>
        <w:t xml:space="preserve">ą </w:t>
      </w:r>
      <w:r>
        <w:rPr>
          <w:rStyle w:val="Brak"/>
          <w:i w:val="1"/>
          <w:iCs w:val="1"/>
          <w:sz w:val="24"/>
          <w:szCs w:val="24"/>
          <w:rtl w:val="0"/>
        </w:rPr>
        <w:t>publikacj</w:t>
      </w:r>
      <w:r>
        <w:rPr>
          <w:rStyle w:val="Brak"/>
          <w:i w:val="1"/>
          <w:iCs w:val="1"/>
          <w:sz w:val="24"/>
          <w:szCs w:val="24"/>
          <w:rtl w:val="0"/>
        </w:rPr>
        <w:t xml:space="preserve">ę </w:t>
      </w:r>
      <w:r>
        <w:rPr>
          <w:rStyle w:val="Brak"/>
          <w:i w:val="1"/>
          <w:iCs w:val="1"/>
          <w:sz w:val="24"/>
          <w:szCs w:val="24"/>
          <w:rtl w:val="0"/>
          <w:lang w:val="it-IT"/>
        </w:rPr>
        <w:t>materia</w:t>
      </w:r>
      <w:r>
        <w:rPr>
          <w:rStyle w:val="Brak"/>
          <w:i w:val="1"/>
          <w:iCs w:val="1"/>
          <w:sz w:val="24"/>
          <w:szCs w:val="24"/>
          <w:rtl w:val="0"/>
        </w:rPr>
        <w:t>łó</w:t>
      </w:r>
      <w:r>
        <w:rPr>
          <w:rStyle w:val="Brak"/>
          <w:i w:val="1"/>
          <w:iCs w:val="1"/>
          <w:sz w:val="24"/>
          <w:szCs w:val="24"/>
          <w:rtl w:val="0"/>
        </w:rPr>
        <w:t xml:space="preserve">w pod warunkiem podania </w:t>
      </w:r>
      <w:r>
        <w:rPr>
          <w:rStyle w:val="Brak"/>
          <w:i w:val="1"/>
          <w:iCs w:val="1"/>
          <w:sz w:val="24"/>
          <w:szCs w:val="24"/>
          <w:rtl w:val="0"/>
        </w:rPr>
        <w:t>ź</w:t>
      </w:r>
      <w:r>
        <w:rPr>
          <w:rStyle w:val="Brak"/>
          <w:i w:val="1"/>
          <w:iCs w:val="1"/>
          <w:sz w:val="24"/>
          <w:szCs w:val="24"/>
          <w:rtl w:val="0"/>
        </w:rPr>
        <w:t>r</w:t>
      </w:r>
      <w:r>
        <w:rPr>
          <w:rStyle w:val="Brak"/>
          <w:i w:val="1"/>
          <w:iCs w:val="1"/>
          <w:sz w:val="24"/>
          <w:szCs w:val="24"/>
          <w:rtl w:val="0"/>
          <w:lang w:val="es-ES_tradnl"/>
        </w:rPr>
        <w:t>ó</w:t>
      </w:r>
      <w:r>
        <w:rPr>
          <w:rStyle w:val="Brak"/>
          <w:i w:val="1"/>
          <w:iCs w:val="1"/>
          <w:sz w:val="24"/>
          <w:szCs w:val="24"/>
          <w:rtl w:val="0"/>
        </w:rPr>
        <w:t>d</w:t>
      </w:r>
      <w:r>
        <w:rPr>
          <w:rStyle w:val="Brak"/>
          <w:i w:val="1"/>
          <w:iCs w:val="1"/>
          <w:sz w:val="24"/>
          <w:szCs w:val="24"/>
          <w:rtl w:val="0"/>
        </w:rPr>
        <w:t>ł</w:t>
      </w:r>
      <w:r>
        <w:rPr>
          <w:rStyle w:val="Brak"/>
          <w:i w:val="1"/>
          <w:iCs w:val="1"/>
          <w:sz w:val="24"/>
          <w:szCs w:val="24"/>
          <w:rtl w:val="0"/>
          <w:lang w:val="it-IT"/>
        </w:rPr>
        <w:t>a (pe</w:t>
      </w:r>
      <w:r>
        <w:rPr>
          <w:rStyle w:val="Brak"/>
          <w:i w:val="1"/>
          <w:iCs w:val="1"/>
          <w:sz w:val="24"/>
          <w:szCs w:val="24"/>
          <w:rtl w:val="0"/>
        </w:rPr>
        <w:t>ł</w:t>
      </w:r>
      <w:r>
        <w:rPr>
          <w:rStyle w:val="Brak"/>
          <w:i w:val="1"/>
          <w:iCs w:val="1"/>
          <w:sz w:val="24"/>
          <w:szCs w:val="24"/>
          <w:rtl w:val="0"/>
        </w:rPr>
        <w:t xml:space="preserve">ne nazwy firm: PSMM Monitoring &amp; More i magazyn </w:t>
      </w:r>
      <w:r>
        <w:rPr>
          <w:rStyle w:val="Brak"/>
          <w:i w:val="1"/>
          <w:iCs w:val="1"/>
          <w:sz w:val="24"/>
          <w:szCs w:val="24"/>
          <w:rtl w:val="0"/>
        </w:rPr>
        <w:t>„</w:t>
      </w:r>
      <w:r>
        <w:rPr>
          <w:rStyle w:val="Brak"/>
          <w:i w:val="1"/>
          <w:iCs w:val="1"/>
          <w:sz w:val="24"/>
          <w:szCs w:val="24"/>
          <w:rtl w:val="0"/>
          <w:lang w:val="de-DE"/>
        </w:rPr>
        <w:t>Press</w:t>
      </w:r>
      <w:r>
        <w:rPr>
          <w:rStyle w:val="Brak"/>
          <w:i w:val="1"/>
          <w:iCs w:val="1"/>
          <w:sz w:val="24"/>
          <w:szCs w:val="24"/>
          <w:rtl w:val="0"/>
        </w:rPr>
        <w:t xml:space="preserve">” </w:t>
      </w:r>
      <w:r>
        <w:rPr>
          <w:rStyle w:val="Brak"/>
          <w:i w:val="1"/>
          <w:iCs w:val="1"/>
          <w:sz w:val="24"/>
          <w:szCs w:val="24"/>
          <w:rtl w:val="0"/>
        </w:rPr>
        <w:t>a w social media oznaczenie @PSMMonitoring (FB,TT) oraz @MagazynPress (FB) i @RedakcjaPress (TT)).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 xml:space="preserve"> 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  <w:u w:val="single"/>
        </w:rPr>
      </w:pPr>
      <w:r>
        <w:rPr>
          <w:rStyle w:val="Brak"/>
          <w:sz w:val="24"/>
          <w:szCs w:val="24"/>
          <w:u w:val="single"/>
          <w:rtl w:val="0"/>
        </w:rPr>
        <w:t>Osoba do kontaktu: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b w:val="1"/>
          <w:bCs w:val="1"/>
          <w:sz w:val="24"/>
          <w:szCs w:val="24"/>
        </w:rPr>
      </w:pPr>
      <w:r>
        <w:rPr>
          <w:rStyle w:val="Brak"/>
          <w:b w:val="1"/>
          <w:bCs w:val="1"/>
          <w:sz w:val="24"/>
          <w:szCs w:val="24"/>
          <w:rtl w:val="0"/>
        </w:rPr>
        <w:t>Katarzyna Pop</w:t>
      </w:r>
      <w:r>
        <w:rPr>
          <w:rStyle w:val="Brak"/>
          <w:b w:val="1"/>
          <w:bCs w:val="1"/>
          <w:sz w:val="24"/>
          <w:szCs w:val="24"/>
          <w:rtl w:val="0"/>
        </w:rPr>
        <w:t>ł</w:t>
      </w:r>
      <w:r>
        <w:rPr>
          <w:rStyle w:val="Brak"/>
          <w:b w:val="1"/>
          <w:bCs w:val="1"/>
          <w:sz w:val="24"/>
          <w:szCs w:val="24"/>
          <w:rtl w:val="0"/>
        </w:rPr>
        <w:t>awska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b w:val="1"/>
          <w:bCs w:val="1"/>
          <w:sz w:val="24"/>
          <w:szCs w:val="24"/>
        </w:rPr>
      </w:pPr>
      <w:r>
        <w:rPr>
          <w:rStyle w:val="Brak"/>
          <w:b w:val="1"/>
          <w:bCs w:val="1"/>
          <w:sz w:val="24"/>
          <w:szCs w:val="24"/>
          <w:rtl w:val="0"/>
        </w:rPr>
        <w:t>Kierownik marketingu i PR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  <w:lang w:val="en-US"/>
        </w:rPr>
        <w:t>kom: +48 697 410 680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  <w:lang w:val="en-US"/>
        </w:rPr>
        <w:t>kpoplawska@psmm.pl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  <w:lang w:val="en-US"/>
        </w:rPr>
        <w:t>PSMM Monitoring &amp; More</w:t>
      </w:r>
    </w:p>
    <w:p>
      <w:pPr>
        <w:pStyle w:val="Normalny1"/>
        <w:shd w:val="clear" w:color="auto" w:fill="ffffff"/>
        <w:spacing w:after="100"/>
        <w:jc w:val="both"/>
        <w:rPr>
          <w:rStyle w:val="Brak"/>
          <w:sz w:val="24"/>
          <w:szCs w:val="24"/>
        </w:rPr>
      </w:pPr>
      <w:r>
        <w:rPr>
          <w:rStyle w:val="Brak"/>
          <w:sz w:val="24"/>
          <w:szCs w:val="24"/>
          <w:rtl w:val="0"/>
        </w:rPr>
        <w:t>60-801 Pozna</w:t>
      </w:r>
      <w:r>
        <w:rPr>
          <w:rStyle w:val="Brak"/>
          <w:sz w:val="24"/>
          <w:szCs w:val="24"/>
          <w:rtl w:val="0"/>
        </w:rPr>
        <w:t>ń</w:t>
      </w:r>
      <w:r>
        <w:rPr>
          <w:rStyle w:val="Brak"/>
          <w:sz w:val="24"/>
          <w:szCs w:val="24"/>
          <w:rtl w:val="0"/>
        </w:rPr>
        <w:t>, ul. Marceli</w:t>
      </w:r>
      <w:r>
        <w:rPr>
          <w:rStyle w:val="Brak"/>
          <w:sz w:val="24"/>
          <w:szCs w:val="24"/>
          <w:rtl w:val="0"/>
        </w:rPr>
        <w:t>ń</w:t>
      </w:r>
      <w:r>
        <w:rPr>
          <w:rStyle w:val="Brak"/>
          <w:sz w:val="24"/>
          <w:szCs w:val="24"/>
          <w:rtl w:val="0"/>
        </w:rPr>
        <w:t>ska 14</w:t>
      </w:r>
    </w:p>
    <w:p>
      <w:pPr>
        <w:pStyle w:val="Normalny1"/>
        <w:shd w:val="clear" w:color="auto" w:fill="ffffff"/>
        <w:spacing w:after="100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"http://www.psmm.pl/"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www.psmm.pl</w:t>
      </w:r>
      <w:r>
        <w:rPr/>
        <w:fldChar w:fldCharType="end" w:fldLock="0"/>
      </w:r>
    </w:p>
    <w:p>
      <w:pPr>
        <w:pStyle w:val="Normalny1"/>
        <w:shd w:val="clear" w:color="auto" w:fill="ffffff"/>
        <w:spacing w:after="100"/>
        <w:jc w:val="both"/>
        <w:rPr>
          <w:rStyle w:val="Hyperlink.1"/>
        </w:rPr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"http://www.twitter.com/PSMMonitoring"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www.twitter.com/PSMMonitoring</w:t>
      </w:r>
      <w:r>
        <w:rPr/>
        <w:fldChar w:fldCharType="end" w:fldLock="0"/>
      </w:r>
    </w:p>
    <w:p>
      <w:pPr>
        <w:pStyle w:val="Normalny1"/>
        <w:shd w:val="clear" w:color="auto" w:fill="ffffff"/>
        <w:spacing w:after="100"/>
        <w:jc w:val="both"/>
      </w:pP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"http://www.facebook.com/PSMMonitoring"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www.facebook.com/PSMMonitoring</w:t>
      </w:r>
      <w:r>
        <w:rPr/>
        <w:fldChar w:fldCharType="end" w:fldLock="0"/>
      </w:r>
      <w:r>
        <w:rPr>
          <w:rStyle w:val="Hyperlink.1"/>
        </w:rPr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1">
    <w:name w:val="Normalny1"/>
    <w:next w:val="Normalny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Brak">
    <w:name w:val="Brak"/>
  </w:style>
  <w:style w:type="character" w:styleId="Hyperlink.0">
    <w:name w:val="Hyperlink.0"/>
    <w:basedOn w:val="Brak"/>
    <w:next w:val="Hyperlink.0"/>
    <w:rPr>
      <w:rFonts w:ascii="Arial" w:cs="Arial" w:hAnsi="Arial" w:eastAsia="Arial"/>
      <w:b w:val="1"/>
      <w:bCs w:val="1"/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  <w:style w:type="character" w:styleId="Hyperlink.1">
    <w:name w:val="Hyperlink.1"/>
    <w:basedOn w:val="Brak"/>
    <w:next w:val="Hyperlink.1"/>
    <w:rPr>
      <w:outline w:val="0"/>
      <w:color w:val="1155cc"/>
      <w:sz w:val="24"/>
      <w:szCs w:val="24"/>
      <w:u w:val="single" w:color="1155cc"/>
      <w14:textFill>
        <w14:solidFill>
          <w14:srgbClr w14:val="1155CC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