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02217E">
        <w:rPr>
          <w:rFonts w:ascii="Verdana" w:hAnsi="Verdana"/>
          <w:sz w:val="20"/>
          <w:szCs w:val="20"/>
        </w:rPr>
        <w:t>6</w:t>
      </w:r>
      <w:r w:rsidR="009219EE">
        <w:rPr>
          <w:rFonts w:ascii="Verdana" w:hAnsi="Verdana"/>
          <w:sz w:val="20"/>
          <w:szCs w:val="20"/>
        </w:rPr>
        <w:t xml:space="preserve"> lipca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02217E" w:rsidRPr="002100F7" w:rsidRDefault="0002217E" w:rsidP="00247F88">
      <w:pPr>
        <w:jc w:val="right"/>
        <w:outlineLvl w:val="0"/>
        <w:rPr>
          <w:rFonts w:ascii="Verdana" w:hAnsi="Verdana"/>
          <w:sz w:val="20"/>
          <w:szCs w:val="20"/>
        </w:rPr>
      </w:pP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E76BAE" w:rsidRDefault="00A74985" w:rsidP="002100F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Mistrz najbardziej medialny, mocne </w:t>
      </w:r>
      <w:r w:rsidR="00A74A88">
        <w:rPr>
          <w:rFonts w:ascii="Verdana" w:hAnsi="Verdana"/>
        </w:rPr>
        <w:t xml:space="preserve">wejście </w:t>
      </w:r>
      <w:r>
        <w:rPr>
          <w:rFonts w:ascii="Verdana" w:hAnsi="Verdana"/>
        </w:rPr>
        <w:t>Widzewa</w:t>
      </w:r>
    </w:p>
    <w:p w:rsidR="004F7D77" w:rsidRDefault="004F7D77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Lech Poznań był najbardziej medialnym klubem piłkarskim w czerwcu 2022 r. – wynika z analizy PRESS-SERVICE Monitoring Mediów. Wśród polskich piłkarzy występujących w najlepszych zagranicznych ligach piłkarskich równych sobie nie miał Robert Lewandowski, ale zaraz za nim</w:t>
      </w:r>
      <w:r w:rsidR="0002217E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po raz kolejny znalazł się Nicola Zalewski. </w:t>
      </w:r>
    </w:p>
    <w:p w:rsidR="00465813" w:rsidRDefault="00497B4B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465813">
        <w:rPr>
          <w:rFonts w:ascii="Verdana" w:hAnsi="Verdana"/>
          <w:sz w:val="20"/>
          <w:szCs w:val="20"/>
        </w:rPr>
        <w:t xml:space="preserve">czerwcu spadło zainteresowanie klubami PKO BP Ekstraklasy, co było rzecz jasna spowodowane przerwą w rozgrywkach ligowych i meczami reprezentacji. </w:t>
      </w:r>
      <w:r w:rsidR="00465813" w:rsidRPr="0002217E">
        <w:rPr>
          <w:rFonts w:ascii="Verdana" w:hAnsi="Verdana"/>
          <w:b/>
          <w:sz w:val="20"/>
          <w:szCs w:val="20"/>
        </w:rPr>
        <w:t>Lech Poznań</w:t>
      </w:r>
      <w:r w:rsidR="00465813">
        <w:rPr>
          <w:rFonts w:ascii="Verdana" w:hAnsi="Verdana"/>
          <w:sz w:val="20"/>
          <w:szCs w:val="20"/>
        </w:rPr>
        <w:t xml:space="preserve"> jako mistrz i </w:t>
      </w:r>
      <w:r w:rsidR="0002217E">
        <w:rPr>
          <w:rFonts w:ascii="Verdana" w:hAnsi="Verdana"/>
          <w:sz w:val="20"/>
          <w:szCs w:val="20"/>
        </w:rPr>
        <w:t xml:space="preserve">delegat </w:t>
      </w:r>
      <w:r w:rsidR="00465813">
        <w:rPr>
          <w:rFonts w:ascii="Verdana" w:hAnsi="Verdana"/>
          <w:sz w:val="20"/>
          <w:szCs w:val="20"/>
        </w:rPr>
        <w:t>Polski w kwalifikacjach Ligi Mistrzów był jednak nieustannie na św</w:t>
      </w:r>
      <w:r w:rsidR="0002217E">
        <w:rPr>
          <w:rFonts w:ascii="Verdana" w:hAnsi="Verdana"/>
          <w:sz w:val="20"/>
          <w:szCs w:val="20"/>
        </w:rPr>
        <w:t xml:space="preserve">ieczniku. Tematem miesiąca okazała się </w:t>
      </w:r>
      <w:r w:rsidR="00465813">
        <w:rPr>
          <w:rFonts w:ascii="Verdana" w:hAnsi="Verdana"/>
          <w:sz w:val="20"/>
          <w:szCs w:val="20"/>
        </w:rPr>
        <w:t xml:space="preserve">nagła i niespodziewana rezygnacja Macieja </w:t>
      </w:r>
      <w:proofErr w:type="spellStart"/>
      <w:r w:rsidR="00465813">
        <w:rPr>
          <w:rFonts w:ascii="Verdana" w:hAnsi="Verdana"/>
          <w:sz w:val="20"/>
          <w:szCs w:val="20"/>
        </w:rPr>
        <w:t>Skorży</w:t>
      </w:r>
      <w:proofErr w:type="spellEnd"/>
      <w:r w:rsidR="00465813">
        <w:rPr>
          <w:rFonts w:ascii="Verdana" w:hAnsi="Verdana"/>
          <w:sz w:val="20"/>
          <w:szCs w:val="20"/>
        </w:rPr>
        <w:t xml:space="preserve"> ze stanowiska trenera pierwszego zespołu, co było szokiem zarówno dla kibiców, jak i dziennikarzy. Do corocznych d</w:t>
      </w:r>
      <w:r w:rsidR="0002217E">
        <w:rPr>
          <w:rFonts w:ascii="Verdana" w:hAnsi="Verdana"/>
          <w:sz w:val="20"/>
          <w:szCs w:val="20"/>
        </w:rPr>
        <w:t>yskusji</w:t>
      </w:r>
      <w:r w:rsidR="00465813">
        <w:rPr>
          <w:rFonts w:ascii="Verdana" w:hAnsi="Verdana"/>
          <w:sz w:val="20"/>
          <w:szCs w:val="20"/>
        </w:rPr>
        <w:t xml:space="preserve"> transferowych doszła więc także saga z poszukiwaniem nowego trenera, która zakończyła się wraz z zatrudnieniem Johna van den </w:t>
      </w:r>
      <w:proofErr w:type="spellStart"/>
      <w:r w:rsidR="00465813">
        <w:rPr>
          <w:rFonts w:ascii="Verdana" w:hAnsi="Verdana"/>
          <w:sz w:val="20"/>
          <w:szCs w:val="20"/>
        </w:rPr>
        <w:t>Broma</w:t>
      </w:r>
      <w:proofErr w:type="spellEnd"/>
      <w:r w:rsidR="00465813">
        <w:rPr>
          <w:rFonts w:ascii="Verdana" w:hAnsi="Verdana"/>
          <w:sz w:val="20"/>
          <w:szCs w:val="20"/>
        </w:rPr>
        <w:t xml:space="preserve">. </w:t>
      </w:r>
    </w:p>
    <w:p w:rsidR="00465813" w:rsidRDefault="00465813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drugim miejscu</w:t>
      </w:r>
      <w:r w:rsidR="0002217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 raz kolejny znalazła się </w:t>
      </w:r>
      <w:r w:rsidRPr="0002217E">
        <w:rPr>
          <w:rFonts w:ascii="Verdana" w:hAnsi="Verdana"/>
          <w:b/>
          <w:sz w:val="20"/>
          <w:szCs w:val="20"/>
        </w:rPr>
        <w:t>Legia Warszawa</w:t>
      </w:r>
      <w:r>
        <w:rPr>
          <w:rFonts w:ascii="Verdana" w:hAnsi="Verdana"/>
          <w:sz w:val="20"/>
          <w:szCs w:val="20"/>
        </w:rPr>
        <w:t>, która bez zawirowań kadrowych w Lechu Poznań prawdopodobnie mogłaby być znacznie bliżej „</w:t>
      </w:r>
      <w:proofErr w:type="spellStart"/>
      <w:r>
        <w:rPr>
          <w:rFonts w:ascii="Verdana" w:hAnsi="Verdana"/>
          <w:sz w:val="20"/>
          <w:szCs w:val="20"/>
        </w:rPr>
        <w:t>Kolejorza</w:t>
      </w:r>
      <w:proofErr w:type="spellEnd"/>
      <w:r>
        <w:rPr>
          <w:rFonts w:ascii="Verdana" w:hAnsi="Verdana"/>
          <w:sz w:val="20"/>
          <w:szCs w:val="20"/>
        </w:rPr>
        <w:t xml:space="preserve">”. W tym przypadku publikacje dotyczyły głównie nowego trenera </w:t>
      </w:r>
      <w:proofErr w:type="spellStart"/>
      <w:r>
        <w:rPr>
          <w:rFonts w:ascii="Verdana" w:hAnsi="Verdana"/>
          <w:sz w:val="20"/>
          <w:szCs w:val="20"/>
        </w:rPr>
        <w:t>Kosty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Runjaicia</w:t>
      </w:r>
      <w:proofErr w:type="spellEnd"/>
      <w:r>
        <w:rPr>
          <w:rFonts w:ascii="Verdana" w:hAnsi="Verdana"/>
          <w:sz w:val="20"/>
          <w:szCs w:val="20"/>
        </w:rPr>
        <w:t>, tr</w:t>
      </w:r>
      <w:r w:rsidR="0002217E">
        <w:rPr>
          <w:rFonts w:ascii="Verdana" w:hAnsi="Verdana"/>
          <w:sz w:val="20"/>
          <w:szCs w:val="20"/>
        </w:rPr>
        <w:t>ansferów i przygotowań do kolejnego</w:t>
      </w:r>
      <w:r>
        <w:rPr>
          <w:rFonts w:ascii="Verdana" w:hAnsi="Verdana"/>
          <w:sz w:val="20"/>
          <w:szCs w:val="20"/>
        </w:rPr>
        <w:t xml:space="preserve"> sezonu po nieudanej kampanii 2021/22. Podob</w:t>
      </w:r>
      <w:r w:rsidR="0002217E">
        <w:rPr>
          <w:rFonts w:ascii="Verdana" w:hAnsi="Verdana"/>
          <w:sz w:val="20"/>
          <w:szCs w:val="20"/>
        </w:rPr>
        <w:t>nie wyglądała sytuacja w przypadku trzeciego</w:t>
      </w:r>
      <w:r>
        <w:rPr>
          <w:rFonts w:ascii="Verdana" w:hAnsi="Verdana"/>
          <w:sz w:val="20"/>
          <w:szCs w:val="20"/>
        </w:rPr>
        <w:t xml:space="preserve"> </w:t>
      </w:r>
      <w:r w:rsidR="0002217E">
        <w:rPr>
          <w:rFonts w:ascii="Verdana" w:hAnsi="Verdana"/>
          <w:sz w:val="20"/>
          <w:szCs w:val="20"/>
        </w:rPr>
        <w:t xml:space="preserve">w zestawieniu </w:t>
      </w:r>
      <w:r w:rsidR="0002217E">
        <w:rPr>
          <w:rFonts w:ascii="Verdana" w:hAnsi="Verdana"/>
          <w:b/>
          <w:sz w:val="20"/>
          <w:szCs w:val="20"/>
        </w:rPr>
        <w:t>Śląska</w:t>
      </w:r>
      <w:r w:rsidRPr="0002217E">
        <w:rPr>
          <w:rFonts w:ascii="Verdana" w:hAnsi="Verdana"/>
          <w:b/>
          <w:sz w:val="20"/>
          <w:szCs w:val="20"/>
        </w:rPr>
        <w:t xml:space="preserve"> Wrocław</w:t>
      </w:r>
      <w:r>
        <w:rPr>
          <w:rFonts w:ascii="Verdana" w:hAnsi="Verdana"/>
          <w:sz w:val="20"/>
          <w:szCs w:val="20"/>
        </w:rPr>
        <w:t xml:space="preserve">, w którym także postawiono na nowego szkoleniowca – Ivana </w:t>
      </w:r>
      <w:proofErr w:type="spellStart"/>
      <w:r>
        <w:rPr>
          <w:rFonts w:ascii="Verdana" w:hAnsi="Verdana"/>
          <w:sz w:val="20"/>
          <w:szCs w:val="20"/>
        </w:rPr>
        <w:t>Djurdjevicia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465813" w:rsidRDefault="00465813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kontekście pozostałych reprezentantów Polski w europejskich pucharach najlepiej wypadła </w:t>
      </w:r>
      <w:r w:rsidRPr="0002217E">
        <w:rPr>
          <w:rFonts w:ascii="Verdana" w:hAnsi="Verdana"/>
          <w:b/>
          <w:sz w:val="20"/>
          <w:szCs w:val="20"/>
        </w:rPr>
        <w:t>Pogoń Szczecin</w:t>
      </w:r>
      <w:r>
        <w:rPr>
          <w:rFonts w:ascii="Verdana" w:hAnsi="Verdana"/>
          <w:sz w:val="20"/>
          <w:szCs w:val="20"/>
        </w:rPr>
        <w:t xml:space="preserve">, plasując się w pierwszej piątce. O </w:t>
      </w:r>
      <w:r w:rsidRPr="0002217E">
        <w:rPr>
          <w:rFonts w:ascii="Verdana" w:hAnsi="Verdana"/>
          <w:b/>
          <w:sz w:val="20"/>
          <w:szCs w:val="20"/>
        </w:rPr>
        <w:t>Lechii Gdańsk</w:t>
      </w:r>
      <w:r>
        <w:rPr>
          <w:rFonts w:ascii="Verdana" w:hAnsi="Verdana"/>
          <w:sz w:val="20"/>
          <w:szCs w:val="20"/>
        </w:rPr>
        <w:t xml:space="preserve"> często pisano w kontekście spraw organizacyjnych i możliwych zmian właścicielskich w klubie, a </w:t>
      </w:r>
      <w:r w:rsidRPr="0002217E">
        <w:rPr>
          <w:rFonts w:ascii="Verdana" w:hAnsi="Verdana"/>
          <w:b/>
          <w:sz w:val="20"/>
          <w:szCs w:val="20"/>
        </w:rPr>
        <w:t xml:space="preserve">Raków </w:t>
      </w:r>
      <w:r w:rsidR="0002217E" w:rsidRPr="0002217E">
        <w:rPr>
          <w:rFonts w:ascii="Verdana" w:hAnsi="Verdana"/>
          <w:b/>
          <w:sz w:val="20"/>
          <w:szCs w:val="20"/>
        </w:rPr>
        <w:t>Częstochowa</w:t>
      </w:r>
      <w:r w:rsidR="0002217E">
        <w:rPr>
          <w:rFonts w:ascii="Verdana" w:hAnsi="Verdana"/>
          <w:sz w:val="20"/>
          <w:szCs w:val="20"/>
        </w:rPr>
        <w:t xml:space="preserve"> był w</w:t>
      </w:r>
      <w:r>
        <w:rPr>
          <w:rFonts w:ascii="Verdana" w:hAnsi="Verdana"/>
          <w:sz w:val="20"/>
          <w:szCs w:val="20"/>
        </w:rPr>
        <w:t xml:space="preserve"> </w:t>
      </w:r>
      <w:r w:rsidR="0002217E">
        <w:rPr>
          <w:rFonts w:ascii="Verdana" w:hAnsi="Verdana"/>
          <w:sz w:val="20"/>
          <w:szCs w:val="20"/>
        </w:rPr>
        <w:t xml:space="preserve">tym czasie </w:t>
      </w:r>
      <w:r w:rsidR="00431868">
        <w:rPr>
          <w:rFonts w:ascii="Verdana" w:hAnsi="Verdana"/>
          <w:sz w:val="20"/>
          <w:szCs w:val="20"/>
        </w:rPr>
        <w:t xml:space="preserve">stosunkowo mało medialny. W czerwcu klub spod Jasnej Góry znalazł się nawet za </w:t>
      </w:r>
      <w:r w:rsidR="00431868" w:rsidRPr="0002217E">
        <w:rPr>
          <w:rFonts w:ascii="Verdana" w:hAnsi="Verdana"/>
          <w:b/>
          <w:sz w:val="20"/>
          <w:szCs w:val="20"/>
        </w:rPr>
        <w:t>Widzewem Łódź</w:t>
      </w:r>
      <w:r w:rsidR="00431868">
        <w:rPr>
          <w:rFonts w:ascii="Verdana" w:hAnsi="Verdana"/>
          <w:sz w:val="20"/>
          <w:szCs w:val="20"/>
        </w:rPr>
        <w:t>, który w zeszłym sezonie awansował do najwyższej klasy rozgrywkowej. Klub z al. Piłsudskiego najprawdopodobn</w:t>
      </w:r>
      <w:r w:rsidR="0002217E">
        <w:rPr>
          <w:rFonts w:ascii="Verdana" w:hAnsi="Verdana"/>
          <w:sz w:val="20"/>
          <w:szCs w:val="20"/>
        </w:rPr>
        <w:t>iej będzie najbardziej medialny</w:t>
      </w:r>
      <w:r w:rsidR="00431868">
        <w:rPr>
          <w:rFonts w:ascii="Verdana" w:hAnsi="Verdana"/>
          <w:sz w:val="20"/>
          <w:szCs w:val="20"/>
        </w:rPr>
        <w:t xml:space="preserve"> spośród tegorocznych beniaminków i choć częściowo zastąpi pod tym względem Wisłę Kraków, która spadła do Fortuna I ligi. </w:t>
      </w:r>
    </w:p>
    <w:p w:rsidR="007A0BBE" w:rsidRDefault="004F7D77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02217E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02217E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02217E">
        <w:rPr>
          <w:rFonts w:ascii="Verdana" w:hAnsi="Verdana" w:cs="Tahoma"/>
          <w:b/>
          <w:sz w:val="16"/>
          <w:szCs w:val="16"/>
        </w:rPr>
        <w:t>n</w:t>
      </w:r>
      <w:r w:rsidR="008525CD" w:rsidRPr="0002217E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02217E">
        <w:rPr>
          <w:rFonts w:ascii="Verdana" w:hAnsi="Verdana" w:cs="Tahoma"/>
          <w:b/>
          <w:sz w:val="16"/>
          <w:szCs w:val="16"/>
        </w:rPr>
        <w:t>PKO BP</w:t>
      </w:r>
      <w:r w:rsidR="008525CD" w:rsidRPr="0002217E">
        <w:rPr>
          <w:rFonts w:ascii="Verdana" w:hAnsi="Verdana" w:cs="Tahoma"/>
          <w:b/>
          <w:sz w:val="16"/>
          <w:szCs w:val="16"/>
        </w:rPr>
        <w:t xml:space="preserve"> Ekstraklasy w </w:t>
      </w:r>
      <w:r w:rsidR="00672DA4" w:rsidRPr="0002217E">
        <w:rPr>
          <w:rFonts w:ascii="Verdana" w:hAnsi="Verdana" w:cs="Tahoma"/>
          <w:b/>
          <w:sz w:val="16"/>
          <w:szCs w:val="16"/>
        </w:rPr>
        <w:t>czerwcu</w:t>
      </w:r>
      <w:r w:rsidR="00497B4B" w:rsidRPr="0002217E">
        <w:rPr>
          <w:rFonts w:ascii="Verdana" w:hAnsi="Verdana" w:cs="Tahoma"/>
          <w:b/>
          <w:sz w:val="16"/>
          <w:szCs w:val="16"/>
        </w:rPr>
        <w:t xml:space="preserve"> 2022 r.</w:t>
      </w:r>
      <w:r w:rsidR="00341340" w:rsidRPr="0002217E">
        <w:rPr>
          <w:rFonts w:ascii="Verdana" w:hAnsi="Verdana" w:cs="Tahoma"/>
          <w:b/>
          <w:sz w:val="16"/>
          <w:szCs w:val="16"/>
        </w:rPr>
        <w:t xml:space="preserve"> </w:t>
      </w:r>
      <w:r w:rsidRPr="0002217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672DA4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672DA4">
        <w:rPr>
          <w:rFonts w:ascii="Verdana" w:hAnsi="Verdana"/>
          <w:sz w:val="20"/>
          <w:szCs w:val="20"/>
        </w:rPr>
        <w:t xml:space="preserve">czerwcu </w:t>
      </w:r>
      <w:r w:rsidR="00672DA4" w:rsidRPr="0002217E">
        <w:rPr>
          <w:rFonts w:ascii="Verdana" w:hAnsi="Verdana"/>
          <w:b/>
          <w:sz w:val="20"/>
          <w:szCs w:val="20"/>
        </w:rPr>
        <w:t>Wisła Kraków</w:t>
      </w:r>
      <w:r w:rsidR="00672DA4">
        <w:rPr>
          <w:rFonts w:ascii="Verdana" w:hAnsi="Verdana"/>
          <w:sz w:val="20"/>
          <w:szCs w:val="20"/>
        </w:rPr>
        <w:t xml:space="preserve"> była już klubem I-ligowym, ale zainteresowanie poczynaniami klubu wciąż było na poziomie Ekstraklasy. Dość powiedzieć, że z obecnym wynikiem „Biała Gwiazda” była trzecim najbardziej medialnym klubem piłkarskim w Polsce. Zaraz za nią uplasował się kolejny legendarny zespół – </w:t>
      </w:r>
      <w:r w:rsidR="00672DA4" w:rsidRPr="0002217E">
        <w:rPr>
          <w:rFonts w:ascii="Verdana" w:hAnsi="Verdana"/>
          <w:b/>
          <w:sz w:val="20"/>
          <w:szCs w:val="20"/>
        </w:rPr>
        <w:t>Ruch Chorzó</w:t>
      </w:r>
      <w:r w:rsidR="00672DA4">
        <w:rPr>
          <w:rFonts w:ascii="Verdana" w:hAnsi="Verdana"/>
          <w:sz w:val="20"/>
          <w:szCs w:val="20"/>
        </w:rPr>
        <w:t xml:space="preserve">w – który dla odmiany odbudowuje swoją potęgę i w zeszłym sezonie awansował z II ligi. Kolejne dwa miejsca w zestawieniu zajęli pozostali spadkowicze z PKO BP Ekstraklasy – </w:t>
      </w:r>
      <w:r w:rsidR="00672DA4" w:rsidRPr="0002217E">
        <w:rPr>
          <w:rFonts w:ascii="Verdana" w:hAnsi="Verdana"/>
          <w:b/>
          <w:sz w:val="20"/>
          <w:szCs w:val="20"/>
        </w:rPr>
        <w:t xml:space="preserve">Bruk-Bet </w:t>
      </w:r>
      <w:proofErr w:type="spellStart"/>
      <w:r w:rsidR="00672DA4" w:rsidRPr="0002217E">
        <w:rPr>
          <w:rFonts w:ascii="Verdana" w:hAnsi="Verdana"/>
          <w:b/>
          <w:sz w:val="20"/>
          <w:szCs w:val="20"/>
        </w:rPr>
        <w:t>Termalica</w:t>
      </w:r>
      <w:proofErr w:type="spellEnd"/>
      <w:r w:rsidR="00672DA4">
        <w:rPr>
          <w:rFonts w:ascii="Verdana" w:hAnsi="Verdana"/>
          <w:sz w:val="20"/>
          <w:szCs w:val="20"/>
        </w:rPr>
        <w:t xml:space="preserve"> </w:t>
      </w:r>
      <w:r w:rsidR="00672DA4" w:rsidRPr="0002217E">
        <w:rPr>
          <w:rFonts w:ascii="Verdana" w:hAnsi="Verdana"/>
          <w:b/>
          <w:sz w:val="20"/>
          <w:szCs w:val="20"/>
        </w:rPr>
        <w:t xml:space="preserve">Nieciecza </w:t>
      </w:r>
      <w:r w:rsidR="00672DA4">
        <w:rPr>
          <w:rFonts w:ascii="Verdana" w:hAnsi="Verdana"/>
          <w:sz w:val="20"/>
          <w:szCs w:val="20"/>
        </w:rPr>
        <w:t xml:space="preserve">oraz </w:t>
      </w:r>
      <w:r w:rsidR="00672DA4" w:rsidRPr="0002217E">
        <w:rPr>
          <w:rFonts w:ascii="Verdana" w:hAnsi="Verdana"/>
          <w:b/>
          <w:sz w:val="20"/>
          <w:szCs w:val="20"/>
        </w:rPr>
        <w:t>Górnik Łęczna</w:t>
      </w:r>
      <w:r w:rsidR="00672DA4">
        <w:rPr>
          <w:rFonts w:ascii="Verdana" w:hAnsi="Verdana"/>
          <w:sz w:val="20"/>
          <w:szCs w:val="20"/>
        </w:rPr>
        <w:t xml:space="preserve"> – a pierwszym klubem, który w zeszłym sezonie występował w Fortuna I Lidze był piąty </w:t>
      </w:r>
      <w:r w:rsidR="00672DA4" w:rsidRPr="0002217E">
        <w:rPr>
          <w:rFonts w:ascii="Verdana" w:hAnsi="Verdana"/>
          <w:b/>
          <w:sz w:val="20"/>
          <w:szCs w:val="20"/>
        </w:rPr>
        <w:t>Chrobry Głogów</w:t>
      </w:r>
      <w:r w:rsidR="00672DA4">
        <w:rPr>
          <w:rFonts w:ascii="Verdana" w:hAnsi="Verdana"/>
          <w:sz w:val="20"/>
          <w:szCs w:val="20"/>
        </w:rPr>
        <w:t xml:space="preserve">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D4FE0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02217E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02217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02217E">
        <w:rPr>
          <w:rFonts w:ascii="Verdana" w:hAnsi="Verdana" w:cs="Tahoma"/>
          <w:b/>
          <w:sz w:val="16"/>
          <w:szCs w:val="16"/>
        </w:rPr>
        <w:t>2</w:t>
      </w:r>
      <w:r w:rsidRPr="0002217E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02217E">
        <w:rPr>
          <w:rFonts w:ascii="Verdana" w:hAnsi="Verdana" w:cs="Tahoma"/>
          <w:b/>
          <w:sz w:val="16"/>
          <w:szCs w:val="16"/>
        </w:rPr>
        <w:t>Fortun</w:t>
      </w:r>
      <w:r w:rsidR="00154C38" w:rsidRPr="0002217E">
        <w:rPr>
          <w:rFonts w:ascii="Verdana" w:hAnsi="Verdana" w:cs="Tahoma"/>
          <w:b/>
          <w:sz w:val="16"/>
          <w:szCs w:val="16"/>
        </w:rPr>
        <w:t>a</w:t>
      </w:r>
      <w:r w:rsidRPr="0002217E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02217E">
        <w:rPr>
          <w:rFonts w:ascii="Verdana" w:hAnsi="Verdana" w:cs="Tahoma"/>
          <w:b/>
          <w:sz w:val="16"/>
          <w:szCs w:val="16"/>
        </w:rPr>
        <w:t xml:space="preserve"> </w:t>
      </w:r>
      <w:r w:rsidR="00672DA4" w:rsidRPr="0002217E">
        <w:rPr>
          <w:rFonts w:ascii="Verdana" w:hAnsi="Verdana" w:cs="Tahoma"/>
          <w:b/>
          <w:sz w:val="16"/>
          <w:szCs w:val="16"/>
        </w:rPr>
        <w:t>czerwcu</w:t>
      </w:r>
      <w:r w:rsidR="007E2140" w:rsidRPr="0002217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02217E">
        <w:rPr>
          <w:rFonts w:ascii="Verdana" w:hAnsi="Verdana" w:cs="Tahoma"/>
          <w:b/>
          <w:sz w:val="16"/>
          <w:szCs w:val="16"/>
        </w:rPr>
        <w:t>202</w:t>
      </w:r>
      <w:r w:rsidR="00154C38" w:rsidRPr="0002217E">
        <w:rPr>
          <w:rFonts w:ascii="Verdana" w:hAnsi="Verdana" w:cs="Tahoma"/>
          <w:b/>
          <w:sz w:val="16"/>
          <w:szCs w:val="16"/>
        </w:rPr>
        <w:t>2</w:t>
      </w:r>
      <w:r w:rsidR="00341340" w:rsidRPr="0002217E">
        <w:rPr>
          <w:rFonts w:ascii="Verdana" w:hAnsi="Verdana" w:cs="Tahoma"/>
          <w:b/>
          <w:sz w:val="16"/>
          <w:szCs w:val="16"/>
        </w:rPr>
        <w:t xml:space="preserve"> </w:t>
      </w:r>
      <w:r w:rsidRPr="0002217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672DA4" w:rsidRDefault="00672DA4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Czerwiec w kontekście polskich piłkarzy występujących w pięciu najsilniejszych europejskich ligach upłynął pod znakiem meczów reprezentacji. Nie dziwi więc, że liczba </w:t>
      </w:r>
      <w:r>
        <w:rPr>
          <w:rFonts w:ascii="Verdana" w:hAnsi="Verdana"/>
          <w:sz w:val="20"/>
          <w:szCs w:val="20"/>
        </w:rPr>
        <w:lastRenderedPageBreak/>
        <w:t xml:space="preserve">publikacji o wielu zawodnikach była naprawdę duża, ale po raz kolejnych równych sobie nie miał </w:t>
      </w:r>
      <w:r w:rsidRPr="0002217E">
        <w:rPr>
          <w:rFonts w:ascii="Verdana" w:hAnsi="Verdana"/>
          <w:b/>
          <w:sz w:val="20"/>
          <w:szCs w:val="20"/>
        </w:rPr>
        <w:t>Robert Lewandowski</w:t>
      </w:r>
      <w:r>
        <w:rPr>
          <w:rFonts w:ascii="Verdana" w:hAnsi="Verdana"/>
          <w:sz w:val="20"/>
          <w:szCs w:val="20"/>
        </w:rPr>
        <w:t xml:space="preserve">. Poza jego występami w kadrze w mediach aż huczało od informacji na temat jego potencjalnego transferu do FC Barcelona. Podium z identyczną liczbą publikacji uzupełnili </w:t>
      </w:r>
      <w:r w:rsidRPr="0002217E">
        <w:rPr>
          <w:rFonts w:ascii="Verdana" w:hAnsi="Verdana"/>
          <w:b/>
          <w:sz w:val="20"/>
          <w:szCs w:val="20"/>
        </w:rPr>
        <w:t>Piotr Zieliński</w:t>
      </w:r>
      <w:r>
        <w:rPr>
          <w:rFonts w:ascii="Verdana" w:hAnsi="Verdana"/>
          <w:sz w:val="20"/>
          <w:szCs w:val="20"/>
        </w:rPr>
        <w:t xml:space="preserve"> i </w:t>
      </w:r>
      <w:r w:rsidRPr="0002217E">
        <w:rPr>
          <w:rFonts w:ascii="Verdana" w:hAnsi="Verdana"/>
          <w:b/>
          <w:sz w:val="20"/>
          <w:szCs w:val="20"/>
        </w:rPr>
        <w:t>Nicola Zalewski</w:t>
      </w:r>
      <w:r>
        <w:rPr>
          <w:rFonts w:ascii="Verdana" w:hAnsi="Verdana"/>
          <w:sz w:val="20"/>
          <w:szCs w:val="20"/>
        </w:rPr>
        <w:t xml:space="preserve">, który po raz kolejny pokazał swój wizerunkowy potencjał. Czwarte miejsce zajął inny reprezentant Polski wychowany zagranicą, a więc </w:t>
      </w:r>
      <w:proofErr w:type="spellStart"/>
      <w:r w:rsidRPr="0002217E">
        <w:rPr>
          <w:rFonts w:ascii="Verdana" w:hAnsi="Verdana"/>
          <w:b/>
          <w:sz w:val="20"/>
          <w:szCs w:val="20"/>
        </w:rPr>
        <w:t>Matty</w:t>
      </w:r>
      <w:proofErr w:type="spellEnd"/>
      <w:r w:rsidRPr="0002217E">
        <w:rPr>
          <w:rFonts w:ascii="Verdana" w:hAnsi="Verdana"/>
          <w:b/>
          <w:sz w:val="20"/>
          <w:szCs w:val="20"/>
        </w:rPr>
        <w:t xml:space="preserve"> Cash</w:t>
      </w:r>
      <w:r>
        <w:rPr>
          <w:rFonts w:ascii="Verdana" w:hAnsi="Verdana"/>
          <w:sz w:val="20"/>
          <w:szCs w:val="20"/>
        </w:rPr>
        <w:t xml:space="preserve">. Uwagę zwraca szóste miejsce </w:t>
      </w:r>
      <w:r w:rsidRPr="0002217E">
        <w:rPr>
          <w:rFonts w:ascii="Verdana" w:hAnsi="Verdana"/>
          <w:b/>
          <w:sz w:val="20"/>
          <w:szCs w:val="20"/>
        </w:rPr>
        <w:t>Jakuba Kiwiora</w:t>
      </w:r>
      <w:r>
        <w:rPr>
          <w:rFonts w:ascii="Verdana" w:hAnsi="Verdana"/>
          <w:sz w:val="20"/>
          <w:szCs w:val="20"/>
        </w:rPr>
        <w:t>, który bez dwóch zdań był odkryciem czerwcowego zgrupowania reprezentacji Polski.</w:t>
      </w:r>
    </w:p>
    <w:p w:rsidR="005D5DD0" w:rsidRDefault="00BD4FE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02217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02217E">
        <w:rPr>
          <w:rFonts w:ascii="Verdana" w:hAnsi="Verdana" w:cs="Tahoma"/>
          <w:b/>
          <w:sz w:val="16"/>
          <w:szCs w:val="16"/>
        </w:rPr>
        <w:t>3</w:t>
      </w:r>
      <w:r w:rsidRPr="0002217E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02217E">
        <w:rPr>
          <w:rFonts w:ascii="Verdana" w:hAnsi="Verdana" w:cs="Tahoma"/>
          <w:b/>
          <w:sz w:val="16"/>
          <w:szCs w:val="16"/>
        </w:rPr>
        <w:t>n</w:t>
      </w:r>
      <w:r w:rsidR="008525CD" w:rsidRPr="0002217E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672DA4" w:rsidRPr="0002217E">
        <w:rPr>
          <w:rFonts w:ascii="Verdana" w:hAnsi="Verdana" w:cs="Tahoma"/>
          <w:b/>
          <w:sz w:val="16"/>
          <w:szCs w:val="16"/>
        </w:rPr>
        <w:t>czerwcu</w:t>
      </w:r>
      <w:r w:rsidR="007E2140" w:rsidRPr="0002217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02217E">
        <w:rPr>
          <w:rFonts w:ascii="Verdana" w:hAnsi="Verdana" w:cs="Tahoma"/>
          <w:b/>
          <w:sz w:val="16"/>
          <w:szCs w:val="16"/>
        </w:rPr>
        <w:t>202</w:t>
      </w:r>
      <w:r w:rsidR="00154C38" w:rsidRPr="0002217E">
        <w:rPr>
          <w:rFonts w:ascii="Verdana" w:hAnsi="Verdana" w:cs="Tahoma"/>
          <w:b/>
          <w:sz w:val="16"/>
          <w:szCs w:val="16"/>
        </w:rPr>
        <w:t>2 r.</w:t>
      </w:r>
      <w:r w:rsidR="003E182D" w:rsidRPr="0002217E">
        <w:rPr>
          <w:rFonts w:ascii="Verdana" w:hAnsi="Verdana" w:cs="Tahoma"/>
          <w:b/>
          <w:sz w:val="16"/>
          <w:szCs w:val="16"/>
        </w:rPr>
        <w:t xml:space="preserve"> </w:t>
      </w:r>
      <w:r w:rsidRPr="0002217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02217E" w:rsidRPr="0002217E" w:rsidRDefault="0002217E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50586" w:rsidRPr="00247F88" w:rsidRDefault="00050586" w:rsidP="00050586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50586" w:rsidRPr="00247F88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27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9A" w:rsidRDefault="00163F9A" w:rsidP="00D269C7">
      <w:pPr>
        <w:spacing w:after="0" w:line="240" w:lineRule="auto"/>
      </w:pPr>
      <w:r>
        <w:separator/>
      </w:r>
    </w:p>
  </w:endnote>
  <w:endnote w:type="continuationSeparator" w:id="0">
    <w:p w:rsidR="00163F9A" w:rsidRDefault="00163F9A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9A" w:rsidRDefault="00163F9A" w:rsidP="00D269C7">
      <w:pPr>
        <w:spacing w:after="0" w:line="240" w:lineRule="auto"/>
      </w:pPr>
      <w:r>
        <w:separator/>
      </w:r>
    </w:p>
  </w:footnote>
  <w:footnote w:type="continuationSeparator" w:id="0">
    <w:p w:rsidR="00163F9A" w:rsidRDefault="00163F9A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20614"/>
    <w:rsid w:val="00020DC0"/>
    <w:rsid w:val="0002217E"/>
    <w:rsid w:val="00022A3D"/>
    <w:rsid w:val="00036FF5"/>
    <w:rsid w:val="00050586"/>
    <w:rsid w:val="000534F9"/>
    <w:rsid w:val="0006396B"/>
    <w:rsid w:val="00070C18"/>
    <w:rsid w:val="00074E58"/>
    <w:rsid w:val="00075062"/>
    <w:rsid w:val="000945AD"/>
    <w:rsid w:val="00094EF6"/>
    <w:rsid w:val="000A1BF2"/>
    <w:rsid w:val="000E3B9E"/>
    <w:rsid w:val="001019F2"/>
    <w:rsid w:val="001064EA"/>
    <w:rsid w:val="00110FCF"/>
    <w:rsid w:val="00114B6F"/>
    <w:rsid w:val="00120E44"/>
    <w:rsid w:val="00143482"/>
    <w:rsid w:val="00146EC0"/>
    <w:rsid w:val="001477D6"/>
    <w:rsid w:val="001540EE"/>
    <w:rsid w:val="00154C38"/>
    <w:rsid w:val="00163F9A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7171D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B4F07"/>
    <w:rsid w:val="003D50BD"/>
    <w:rsid w:val="003E182D"/>
    <w:rsid w:val="003E6865"/>
    <w:rsid w:val="003E798E"/>
    <w:rsid w:val="003F12F2"/>
    <w:rsid w:val="00403344"/>
    <w:rsid w:val="0041484A"/>
    <w:rsid w:val="00415BF4"/>
    <w:rsid w:val="00426128"/>
    <w:rsid w:val="00431868"/>
    <w:rsid w:val="00434677"/>
    <w:rsid w:val="0044665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95B"/>
    <w:rsid w:val="004C4FBB"/>
    <w:rsid w:val="004D5854"/>
    <w:rsid w:val="004F73C5"/>
    <w:rsid w:val="004F7D77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A0616"/>
    <w:rsid w:val="006A0D60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19EE"/>
    <w:rsid w:val="00926F26"/>
    <w:rsid w:val="0093284A"/>
    <w:rsid w:val="00934191"/>
    <w:rsid w:val="009A3B63"/>
    <w:rsid w:val="009B0747"/>
    <w:rsid w:val="009B2072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74985"/>
    <w:rsid w:val="00A74A88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851F7"/>
    <w:rsid w:val="00B872E5"/>
    <w:rsid w:val="00B905B6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C2DF4"/>
    <w:rsid w:val="00CD0AFE"/>
    <w:rsid w:val="00CD123C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F14853"/>
    <w:rsid w:val="00F14E9C"/>
    <w:rsid w:val="00F16CDF"/>
    <w:rsid w:val="00F32BED"/>
    <w:rsid w:val="00F37313"/>
    <w:rsid w:val="00F72AC8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6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6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6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Raków Częstochowa</c:v>
                </c:pt>
                <c:pt idx="1">
                  <c:v>Widzew Łódź</c:v>
                </c:pt>
                <c:pt idx="2">
                  <c:v>Lechia Gdańsk</c:v>
                </c:pt>
                <c:pt idx="3">
                  <c:v>Jagiellonia Białystok</c:v>
                </c:pt>
                <c:pt idx="4">
                  <c:v>Cracovia </c:v>
                </c:pt>
                <c:pt idx="5">
                  <c:v>Pogoń Szczecin</c:v>
                </c:pt>
                <c:pt idx="6">
                  <c:v>Górnik Zabrze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937</c:v>
                </c:pt>
                <c:pt idx="1">
                  <c:v>983</c:v>
                </c:pt>
                <c:pt idx="2">
                  <c:v>1059</c:v>
                </c:pt>
                <c:pt idx="3">
                  <c:v>1072</c:v>
                </c:pt>
                <c:pt idx="4">
                  <c:v>1080</c:v>
                </c:pt>
                <c:pt idx="5">
                  <c:v>1277</c:v>
                </c:pt>
                <c:pt idx="6">
                  <c:v>1323</c:v>
                </c:pt>
                <c:pt idx="7">
                  <c:v>1702</c:v>
                </c:pt>
                <c:pt idx="8">
                  <c:v>2405</c:v>
                </c:pt>
                <c:pt idx="9">
                  <c:v>2815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B1-4DF4-9D2B-8CCC32031306}"/>
            </c:ext>
          </c:extLst>
        </c:ser>
        <c:overlap val="100"/>
        <c:axId val="90383488"/>
        <c:axId val="90395392"/>
      </c:barChart>
      <c:catAx>
        <c:axId val="9038348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0395392"/>
        <c:crosses val="autoZero"/>
        <c:auto val="1"/>
        <c:lblAlgn val="ctr"/>
        <c:lblOffset val="100"/>
      </c:catAx>
      <c:valAx>
        <c:axId val="90395392"/>
        <c:scaling>
          <c:orientation val="minMax"/>
          <c:max val="3000"/>
          <c:min val="0"/>
        </c:scaling>
        <c:axPos val="b"/>
        <c:majorGridlines/>
        <c:numFmt formatCode="General" sourceLinked="1"/>
        <c:tickLblPos val="nextTo"/>
        <c:crossAx val="9038348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Zagłębie Sosnowiec</c:v>
                </c:pt>
                <c:pt idx="1">
                  <c:v>Puszcza Niepołomice</c:v>
                </c:pt>
                <c:pt idx="2">
                  <c:v>Podbeskidzie Bielsko-Biała</c:v>
                </c:pt>
                <c:pt idx="3">
                  <c:v>Resovia</c:v>
                </c:pt>
                <c:pt idx="4">
                  <c:v>Arka Gdynia </c:v>
                </c:pt>
                <c:pt idx="5">
                  <c:v>Chrobry Głogów</c:v>
                </c:pt>
                <c:pt idx="6">
                  <c:v>Górnik Łęczna</c:v>
                </c:pt>
                <c:pt idx="7">
                  <c:v>Bruk-Bet Termalica Nieciecza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339</c:v>
                </c:pt>
                <c:pt idx="1">
                  <c:v>353</c:v>
                </c:pt>
                <c:pt idx="2">
                  <c:v>410</c:v>
                </c:pt>
                <c:pt idx="3">
                  <c:v>447</c:v>
                </c:pt>
                <c:pt idx="4">
                  <c:v>523</c:v>
                </c:pt>
                <c:pt idx="5">
                  <c:v>565</c:v>
                </c:pt>
                <c:pt idx="6">
                  <c:v>581</c:v>
                </c:pt>
                <c:pt idx="7">
                  <c:v>651</c:v>
                </c:pt>
                <c:pt idx="8">
                  <c:v>769</c:v>
                </c:pt>
                <c:pt idx="9">
                  <c:v>1760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6C-474B-8CE3-7E2E90F56CEE}"/>
            </c:ext>
          </c:extLst>
        </c:ser>
        <c:gapWidth val="105"/>
        <c:overlap val="100"/>
        <c:axId val="93658496"/>
        <c:axId val="93697920"/>
      </c:barChart>
      <c:catAx>
        <c:axId val="9365849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3697920"/>
        <c:crosses val="autoZero"/>
        <c:auto val="1"/>
        <c:lblAlgn val="ctr"/>
        <c:lblOffset val="100"/>
      </c:catAx>
      <c:valAx>
        <c:axId val="93697920"/>
        <c:scaling>
          <c:orientation val="minMax"/>
          <c:max val="1800"/>
          <c:min val="0"/>
        </c:scaling>
        <c:axPos val="b"/>
        <c:majorGridlines/>
        <c:numFmt formatCode="General" sourceLinked="1"/>
        <c:tickLblPos val="nextTo"/>
        <c:crossAx val="9365849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Tymoteusz Puchacz</c:v>
                </c:pt>
                <c:pt idx="1">
                  <c:v>Bartłomiej Drągowski</c:v>
                </c:pt>
                <c:pt idx="2">
                  <c:v>Jan Bednarek</c:v>
                </c:pt>
                <c:pt idx="3">
                  <c:v>Wojciech Szczęsny </c:v>
                </c:pt>
                <c:pt idx="4">
                  <c:v>Jakub Kiwior</c:v>
                </c:pt>
                <c:pt idx="5">
                  <c:v>Arkadiusz Milik</c:v>
                </c:pt>
                <c:pt idx="6">
                  <c:v>Matty Cash</c:v>
                </c:pt>
                <c:pt idx="7">
                  <c:v>Nicola Zalewski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552</c:v>
                </c:pt>
                <c:pt idx="1">
                  <c:v>578</c:v>
                </c:pt>
                <c:pt idx="2">
                  <c:v>641</c:v>
                </c:pt>
                <c:pt idx="3">
                  <c:v>656</c:v>
                </c:pt>
                <c:pt idx="4">
                  <c:v>706</c:v>
                </c:pt>
                <c:pt idx="5">
                  <c:v>714</c:v>
                </c:pt>
                <c:pt idx="6">
                  <c:v>788</c:v>
                </c:pt>
                <c:pt idx="7">
                  <c:v>952</c:v>
                </c:pt>
                <c:pt idx="8">
                  <c:v>952</c:v>
                </c:pt>
                <c:pt idx="9">
                  <c:v>4935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49-4105-ACCD-77E474938C88}"/>
            </c:ext>
          </c:extLst>
        </c:ser>
        <c:overlap val="100"/>
        <c:axId val="99159040"/>
        <c:axId val="99354112"/>
      </c:barChart>
      <c:catAx>
        <c:axId val="9915904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9354112"/>
        <c:crosses val="autoZero"/>
        <c:auto val="1"/>
        <c:lblAlgn val="ctr"/>
        <c:lblOffset val="100"/>
      </c:catAx>
      <c:valAx>
        <c:axId val="99354112"/>
        <c:scaling>
          <c:orientation val="minMax"/>
          <c:max val="5000"/>
          <c:min val="0"/>
        </c:scaling>
        <c:axPos val="b"/>
        <c:majorGridlines/>
        <c:numFmt formatCode="General" sourceLinked="1"/>
        <c:tickLblPos val="nextTo"/>
        <c:crossAx val="9915904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=""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2022-07-06T11:42:00Z</dcterms:created>
  <dcterms:modified xsi:type="dcterms:W3CDTF">2022-07-06T11:42:00Z</dcterms:modified>
</cp:coreProperties>
</file>