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A304E8">
        <w:rPr>
          <w:rFonts w:ascii="Verdana" w:hAnsi="Verdana"/>
          <w:sz w:val="20"/>
          <w:szCs w:val="20"/>
        </w:rPr>
        <w:t>17</w:t>
      </w:r>
      <w:r w:rsidR="004C4FBB">
        <w:rPr>
          <w:rFonts w:ascii="Verdana" w:hAnsi="Verdana"/>
          <w:sz w:val="20"/>
          <w:szCs w:val="20"/>
        </w:rPr>
        <w:t xml:space="preserve"> czerwca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4C4FBB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Warszawa nie tylko sportowym, ale także medialnym mistrzem Polski</w:t>
      </w:r>
    </w:p>
    <w:p w:rsidR="00E77D25" w:rsidRDefault="004C4FBB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Maj był ostatnim miesiącem rozgrywek PKO BP Ekstraklasy w sezonie 2020/21. Po raz kolejny najlepsza medialnie okazała się Legia Warszawa, która zdecydowanie wygrała także sezonowe zestawienie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4C4FBB" w:rsidRDefault="004C4FBB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maju stołeczny zespół co prawda wygrał tylko jeden ligowy mecz, a dwa zremisował, ale nie ma w tym nic niespodziewanego, że najwięcej publikacji wygenerowały materiały o zdobytym mistrzostwie. Popularne były też pogłoski transferowe czy podpisanie nowej umowy z Arturem Borucem. Tuż po zakończeniu sezonu rozpoczęły się także dywagacje na temat występu w europejskich pucharach.</w:t>
      </w:r>
    </w:p>
    <w:p w:rsidR="004C4FBB" w:rsidRDefault="004C4FBB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drugim miejscu – zarówno w maju, jak i w całym sezonie – znalazł się Lech Poznań. „Kolejorz” był jedyną od dłuższego czasu drużyną, która potrafiła medialnie wyprzedzić Legię w pojedynczych miesiącach. Miało to oczywiście związek z występami Lecha w Lidze Europy. Pozna</w:t>
      </w:r>
      <w:r w:rsidR="009B0747">
        <w:rPr>
          <w:rFonts w:ascii="Verdana" w:hAnsi="Verdana"/>
          <w:sz w:val="20"/>
          <w:szCs w:val="20"/>
        </w:rPr>
        <w:t>ński klub po słabej drugiej części sezonu jest jednak także jednym z  tych zespołów, których pozycja w rankingu medialności zdecydowanie różni się od tej wywalczonej na boisku. Lech w ligowej tabeli zajął bowiem dopiero 11. miejsce.</w:t>
      </w:r>
    </w:p>
    <w:p w:rsidR="009B0747" w:rsidRDefault="009B0747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Trzeci w zestawieniu – w maju i całym sezonie – jest Śląsk Wrocław. Dolnośląski klub długo walczył o tę pozycję z Cracovią i Wisłą Kraków, jednak udana sportowo końcówka sezonu pozwoliła mu wyprzedzić te dwa zespoły. Co ciekawe, podczas wielu miesięcy to właśnie Wrocławianie byli najpopularniejszym zespołem w Polsce, jeśli chodzi wyłącznie o publikacje w prasie. </w:t>
      </w:r>
    </w:p>
    <w:p w:rsidR="008D263D" w:rsidRDefault="009B0747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Jedynymi dwoma zespołami, które w maju odnotowały więcej publikacji niż w kwietniu, były Wisła Kraków i Raków Częstochowa. W przypadku tego pierwszego miało to związek m.in. ze zwolnieniem trenera Petera Hyballi, a w przypadku drugiego z Pucharem Polski, który padł łupem częstochowian. W przeciągu całego sezonu Raków zajął jednak dopiero 10. miejsce w rankingu medialności – pomimo zdobycia krajowego pucharu oraz wywalczenia wicemistrzostwa Polski. </w:t>
      </w:r>
    </w:p>
    <w:p w:rsidR="007A0BBE" w:rsidRDefault="001E7371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C384586" wp14:editId="17E65EDA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1E7371">
        <w:rPr>
          <w:rFonts w:ascii="Verdana" w:hAnsi="Verdana" w:cs="Tahoma"/>
          <w:b/>
          <w:sz w:val="20"/>
          <w:szCs w:val="20"/>
        </w:rPr>
        <w:t>sezonie 2020/</w:t>
      </w:r>
      <w:r w:rsidR="00BF023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6761DE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6761DE">
        <w:rPr>
          <w:rFonts w:ascii="Verdana" w:hAnsi="Verdana"/>
          <w:sz w:val="20"/>
          <w:szCs w:val="20"/>
        </w:rPr>
        <w:t xml:space="preserve">maju czołówka rankingu medialności klubów Fortuna I liga była identyczna jak miesiąc wcześniej. Zwycięskiej Arce Gdynia zdecydowanie pomógł w finale Pucharu Polski, gdzie jednak uległa wspomnianemu Rakowowi. Kolejne w zestawieniu – Korona Kielce, Widzew Łódź i Radomiak Radom – od wielu miesięcy znajdują się w jego czubie. Zaraz za Radomiakiem znalazł się Bruk-Bet Termalica Nieciecza, a właśnie te kluby po maju były murowanymi faworytami do awansu do PKO BP Ekstraklasy.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6761DE">
        <w:rPr>
          <w:noProof/>
          <w:lang w:eastAsia="pl-PL"/>
        </w:rPr>
        <w:drawing>
          <wp:inline distT="0" distB="0" distL="0" distR="0" wp14:anchorId="21332937" wp14:editId="7BEFECAA">
            <wp:extent cx="5571649" cy="2942033"/>
            <wp:effectExtent l="0" t="0" r="10160" b="10795"/>
            <wp:docPr id="7" name="Wykres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1E7371">
        <w:rPr>
          <w:rFonts w:ascii="Verdana" w:hAnsi="Verdana" w:cs="Tahoma"/>
          <w:b/>
          <w:sz w:val="20"/>
          <w:szCs w:val="20"/>
        </w:rPr>
        <w:t>maju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094EF6" w:rsidRDefault="006761DE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 chodzi o</w:t>
      </w:r>
      <w:r w:rsidRPr="006761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lig, maj bardziej niż zwykle upłynął pod znakiem Roberta Lewandowskiego. „Lewy” pobił bowiem rekord strzelonych w ramach jednego sezonu goli </w:t>
      </w:r>
      <w:r>
        <w:rPr>
          <w:rFonts w:ascii="Verdana" w:hAnsi="Verdana"/>
          <w:sz w:val="20"/>
          <w:szCs w:val="20"/>
        </w:rPr>
        <w:lastRenderedPageBreak/>
        <w:t xml:space="preserve">w Bundeslidze należący do legendarnego Gerda </w:t>
      </w:r>
      <w:r w:rsidRPr="006761DE">
        <w:rPr>
          <w:rFonts w:ascii="Verdana" w:hAnsi="Verdana"/>
          <w:sz w:val="20"/>
          <w:szCs w:val="20"/>
        </w:rPr>
        <w:t>Müller</w:t>
      </w:r>
      <w:r>
        <w:rPr>
          <w:rFonts w:ascii="Verdana" w:hAnsi="Verdana"/>
          <w:sz w:val="20"/>
          <w:szCs w:val="20"/>
        </w:rPr>
        <w:t>a. Pobicie rekordu poprzedziło mnóstwo materiałów i komentarzy, co dodatkowo zwiększyło liczbę publikacji. Na drugim miejscu – maj</w:t>
      </w:r>
      <w:r w:rsidR="00A304E8">
        <w:rPr>
          <w:rFonts w:ascii="Verdana" w:hAnsi="Verdana"/>
          <w:sz w:val="20"/>
          <w:szCs w:val="20"/>
        </w:rPr>
        <w:t>ąc blisko 4 razy mnie informacji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od RL9 – znalazł się Arkadiusz Milik, który zaliczył udany sezon w Olympique Marsylia, </w:t>
      </w:r>
      <w:r w:rsidR="00094EF6">
        <w:rPr>
          <w:rFonts w:ascii="Verdana" w:hAnsi="Verdana"/>
          <w:sz w:val="20"/>
          <w:szCs w:val="20"/>
        </w:rPr>
        <w:t xml:space="preserve">ale przed Euro 2020 doznał kolejnej kontuzji, która wykluczyła go z turnieju. Na uwagę zasługuje miejsce Rafała Gikiewicza w pierwszej dziesiątce. Bramkarz Augsburga zaliczył świetny sezon w Bundeslidze, co spotkało się także z zainteresowaniem mediów. </w:t>
      </w:r>
    </w:p>
    <w:p w:rsidR="005D5DD0" w:rsidRDefault="001E7371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EFE7F3D" wp14:editId="05775385">
            <wp:extent cx="5566067" cy="2942033"/>
            <wp:effectExtent l="0" t="0" r="15875" b="10795"/>
            <wp:docPr id="6" name="Wykres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7E2140">
        <w:rPr>
          <w:rFonts w:ascii="Verdana" w:hAnsi="Verdana" w:cs="Tahoma"/>
          <w:b/>
          <w:sz w:val="20"/>
          <w:szCs w:val="20"/>
        </w:rPr>
        <w:t xml:space="preserve">kwietniu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EF6">
        <w:rPr>
          <w:rFonts w:ascii="Verdana" w:hAnsi="Verdana"/>
          <w:sz w:val="20"/>
          <w:szCs w:val="20"/>
        </w:rPr>
        <w:t>)</w:t>
      </w:r>
      <w:r w:rsidR="000945AD" w:rsidRPr="00247F88">
        <w:rPr>
          <w:rFonts w:ascii="Verdana" w:hAnsi="Verdana"/>
          <w:sz w:val="20"/>
          <w:szCs w:val="20"/>
        </w:rPr>
        <w:t>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39" w:rsidRDefault="006B7739" w:rsidP="00D269C7">
      <w:pPr>
        <w:spacing w:after="0" w:line="240" w:lineRule="auto"/>
      </w:pPr>
      <w:r>
        <w:separator/>
      </w:r>
    </w:p>
  </w:endnote>
  <w:endnote w:type="continuationSeparator" w:id="0">
    <w:p w:rsidR="006B7739" w:rsidRDefault="006B7739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39" w:rsidRDefault="006B7739" w:rsidP="00D269C7">
      <w:pPr>
        <w:spacing w:after="0" w:line="240" w:lineRule="auto"/>
      </w:pPr>
      <w:r>
        <w:separator/>
      </w:r>
    </w:p>
  </w:footnote>
  <w:footnote w:type="continuationSeparator" w:id="0">
    <w:p w:rsidR="006B7739" w:rsidRDefault="006B7739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C4FB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B7739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304E8"/>
    <w:rsid w:val="00A448DC"/>
    <w:rsid w:val="00A561B9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331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5%202021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5%202021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5%202021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Raków Częstochowa</c:v>
                </c:pt>
                <c:pt idx="1">
                  <c:v>Górnik Zabrze</c:v>
                </c:pt>
                <c:pt idx="2">
                  <c:v>Jagiellonia Białystok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Wisła Kraków</c:v>
                </c:pt>
                <c:pt idx="6">
                  <c:v>Cracovia 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14716</c:v>
                </c:pt>
                <c:pt idx="1">
                  <c:v>15453</c:v>
                </c:pt>
                <c:pt idx="2">
                  <c:v>15650</c:v>
                </c:pt>
                <c:pt idx="3">
                  <c:v>17513</c:v>
                </c:pt>
                <c:pt idx="4">
                  <c:v>20407</c:v>
                </c:pt>
                <c:pt idx="5">
                  <c:v>21569</c:v>
                </c:pt>
                <c:pt idx="6">
                  <c:v>22004</c:v>
                </c:pt>
                <c:pt idx="7">
                  <c:v>24125</c:v>
                </c:pt>
                <c:pt idx="8">
                  <c:v>32579</c:v>
                </c:pt>
                <c:pt idx="9">
                  <c:v>35710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2251192"/>
        <c:axId val="392250016"/>
      </c:barChart>
      <c:catAx>
        <c:axId val="392251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2250016"/>
        <c:crosses val="autoZero"/>
        <c:auto val="1"/>
        <c:lblAlgn val="ctr"/>
        <c:lblOffset val="100"/>
        <c:noMultiLvlLbl val="0"/>
      </c:catAx>
      <c:valAx>
        <c:axId val="392250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225119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Zagłębie Sosnowiec</c:v>
                </c:pt>
                <c:pt idx="1">
                  <c:v>Miedź Legnica</c:v>
                </c:pt>
                <c:pt idx="2">
                  <c:v>GKS Tychy</c:v>
                </c:pt>
                <c:pt idx="3">
                  <c:v>Resovia</c:v>
                </c:pt>
                <c:pt idx="4">
                  <c:v>Górnik Łęczna</c:v>
                </c:pt>
                <c:pt idx="5">
                  <c:v>Bruk-Bet Termalica Nieciecza</c:v>
                </c:pt>
                <c:pt idx="6">
                  <c:v>Radomiak Radom</c:v>
                </c:pt>
                <c:pt idx="7">
                  <c:v>Widzew Łódź</c:v>
                </c:pt>
                <c:pt idx="8">
                  <c:v>Korona Kielce</c:v>
                </c:pt>
                <c:pt idx="9">
                  <c:v>Arka Gdynia 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622</c:v>
                </c:pt>
                <c:pt idx="1">
                  <c:v>649</c:v>
                </c:pt>
                <c:pt idx="2">
                  <c:v>677</c:v>
                </c:pt>
                <c:pt idx="3">
                  <c:v>761</c:v>
                </c:pt>
                <c:pt idx="4">
                  <c:v>762</c:v>
                </c:pt>
                <c:pt idx="5">
                  <c:v>771</c:v>
                </c:pt>
                <c:pt idx="6">
                  <c:v>948</c:v>
                </c:pt>
                <c:pt idx="7">
                  <c:v>973</c:v>
                </c:pt>
                <c:pt idx="8">
                  <c:v>1068</c:v>
                </c:pt>
                <c:pt idx="9">
                  <c:v>1124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2250800"/>
        <c:axId val="392247664"/>
      </c:barChart>
      <c:catAx>
        <c:axId val="392250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2247664"/>
        <c:crosses val="autoZero"/>
        <c:auto val="1"/>
        <c:lblAlgn val="ctr"/>
        <c:lblOffset val="100"/>
        <c:noMultiLvlLbl val="0"/>
      </c:catAx>
      <c:valAx>
        <c:axId val="392247664"/>
        <c:scaling>
          <c:orientation val="minMax"/>
          <c:max val="13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225080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Mateusz Klich</c:v>
                </c:pt>
                <c:pt idx="1">
                  <c:v>Arkadiusz Reca</c:v>
                </c:pt>
                <c:pt idx="2">
                  <c:v>Łukasz Fabiański </c:v>
                </c:pt>
                <c:pt idx="3">
                  <c:v>Rafał Gikiewicz</c:v>
                </c:pt>
                <c:pt idx="4">
                  <c:v>Jakub Moder</c:v>
                </c:pt>
                <c:pt idx="5">
                  <c:v>Krzysztof Piątek</c:v>
                </c:pt>
                <c:pt idx="6">
                  <c:v>Piotr Zieliński</c:v>
                </c:pt>
                <c:pt idx="7">
                  <c:v>Wojciech Szczęsny 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507</c:v>
                </c:pt>
                <c:pt idx="1">
                  <c:v>511</c:v>
                </c:pt>
                <c:pt idx="2">
                  <c:v>593</c:v>
                </c:pt>
                <c:pt idx="3">
                  <c:v>693</c:v>
                </c:pt>
                <c:pt idx="4">
                  <c:v>739</c:v>
                </c:pt>
                <c:pt idx="5">
                  <c:v>949</c:v>
                </c:pt>
                <c:pt idx="6">
                  <c:v>1045</c:v>
                </c:pt>
                <c:pt idx="7">
                  <c:v>1119</c:v>
                </c:pt>
                <c:pt idx="8">
                  <c:v>1127</c:v>
                </c:pt>
                <c:pt idx="9">
                  <c:v>4597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2252760"/>
        <c:axId val="392254328"/>
      </c:barChart>
      <c:catAx>
        <c:axId val="392252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2254328"/>
        <c:crosses val="autoZero"/>
        <c:auto val="1"/>
        <c:lblAlgn val="ctr"/>
        <c:lblOffset val="100"/>
        <c:noMultiLvlLbl val="0"/>
      </c:catAx>
      <c:valAx>
        <c:axId val="392254328"/>
        <c:scaling>
          <c:orientation val="minMax"/>
          <c:max val="5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22527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0.67941</cdr:x>
      <cdr:y>0.65671</cdr:y>
    </cdr:from>
    <cdr:to>
      <cdr:x>0.92767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85459" y="1932061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2021-06-16T21:45:00Z</dcterms:created>
  <dcterms:modified xsi:type="dcterms:W3CDTF">2021-06-16T21:45:00Z</dcterms:modified>
</cp:coreProperties>
</file>