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C81B84" w:rsidRDefault="00C81B84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  <w:r w:rsidRPr="00C81B84">
        <w:rPr>
          <w:rFonts w:ascii="Verdana" w:hAnsi="Verdana" w:cs="Arial"/>
          <w:color w:val="333333"/>
          <w:sz w:val="20"/>
          <w:szCs w:val="20"/>
        </w:rPr>
        <w:t>Poznań, 22</w:t>
      </w:r>
      <w:r w:rsidR="00C70C0B" w:rsidRPr="00C81B84">
        <w:rPr>
          <w:rFonts w:ascii="Verdana" w:hAnsi="Verdana" w:cs="Arial"/>
          <w:color w:val="333333"/>
          <w:sz w:val="20"/>
          <w:szCs w:val="20"/>
        </w:rPr>
        <w:t xml:space="preserve"> października</w:t>
      </w:r>
      <w:r w:rsidR="00957A8B" w:rsidRPr="00C81B84">
        <w:rPr>
          <w:rFonts w:ascii="Verdana" w:hAnsi="Verdana" w:cs="Arial"/>
          <w:color w:val="333333"/>
          <w:sz w:val="20"/>
          <w:szCs w:val="20"/>
        </w:rPr>
        <w:t xml:space="preserve"> 2015 r.</w:t>
      </w:r>
    </w:p>
    <w:p w:rsidR="00EF0301" w:rsidRPr="00C81B84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</w:p>
    <w:p w:rsidR="00957A8B" w:rsidRPr="00C81B84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</w:pPr>
    </w:p>
    <w:p w:rsidR="00957A8B" w:rsidRPr="00C81B84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333333"/>
          <w:sz w:val="20"/>
          <w:szCs w:val="20"/>
        </w:rPr>
      </w:pPr>
      <w:r w:rsidRPr="00C81B84"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  <w:t>INFORMACJA PRASOWA</w:t>
      </w:r>
    </w:p>
    <w:p w:rsidR="00171D34" w:rsidRPr="00C81B84" w:rsidRDefault="00171D34" w:rsidP="00171D34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</w:p>
    <w:p w:rsidR="00171D34" w:rsidRPr="00C81B84" w:rsidRDefault="00C81B84" w:rsidP="00C81B84">
      <w:pPr>
        <w:jc w:val="center"/>
        <w:rPr>
          <w:rFonts w:ascii="Verdana" w:hAnsi="Verdana"/>
          <w:b/>
          <w:sz w:val="20"/>
          <w:szCs w:val="20"/>
        </w:rPr>
      </w:pPr>
      <w:r w:rsidRPr="0052130F">
        <w:rPr>
          <w:rFonts w:ascii="Verdana" w:hAnsi="Verdana"/>
          <w:sz w:val="20"/>
          <w:szCs w:val="20"/>
        </w:rPr>
        <w:t>Lech najwięcej, Legia najdrożej</w:t>
      </w:r>
      <w:r w:rsidR="001D1E28" w:rsidRPr="00C81B84">
        <w:rPr>
          <w:rFonts w:ascii="Verdana" w:hAnsi="Verdana"/>
          <w:color w:val="333333"/>
          <w:sz w:val="20"/>
          <w:szCs w:val="20"/>
        </w:rPr>
        <w:br/>
      </w:r>
      <w:r w:rsidR="004F2B9E" w:rsidRPr="00C81B84">
        <w:rPr>
          <w:rFonts w:ascii="Verdana" w:hAnsi="Verdana"/>
          <w:color w:val="333333"/>
          <w:sz w:val="20"/>
          <w:szCs w:val="20"/>
        </w:rPr>
        <w:t>Raport „Polska Piłka”</w:t>
      </w:r>
    </w:p>
    <w:p w:rsidR="00C81B84" w:rsidRPr="00C81B84" w:rsidRDefault="00C81B84" w:rsidP="00C81B84">
      <w:pPr>
        <w:spacing w:line="240" w:lineRule="auto"/>
        <w:rPr>
          <w:rFonts w:ascii="Verdana" w:hAnsi="Verdana"/>
          <w:b/>
          <w:sz w:val="20"/>
          <w:szCs w:val="20"/>
        </w:rPr>
      </w:pPr>
      <w:r w:rsidRPr="00C81B84">
        <w:rPr>
          <w:rFonts w:ascii="Verdana" w:hAnsi="Verdana"/>
          <w:b/>
          <w:sz w:val="20"/>
          <w:szCs w:val="20"/>
        </w:rPr>
        <w:t xml:space="preserve">W najnowszym badaniu „Polska Piłka”, przygotowanym przez </w:t>
      </w:r>
      <w:r w:rsidR="0052130F">
        <w:rPr>
          <w:rFonts w:ascii="Verdana" w:hAnsi="Verdana"/>
          <w:b/>
          <w:sz w:val="20"/>
          <w:szCs w:val="20"/>
        </w:rPr>
        <w:t>„</w:t>
      </w:r>
      <w:r w:rsidRPr="00C81B84">
        <w:rPr>
          <w:rFonts w:ascii="Verdana" w:hAnsi="Verdana"/>
          <w:b/>
          <w:sz w:val="20"/>
          <w:szCs w:val="20"/>
        </w:rPr>
        <w:t>PRESS-SERVICE Monitoring Mediów</w:t>
      </w:r>
      <w:r w:rsidR="0052130F">
        <w:rPr>
          <w:rFonts w:ascii="Verdana" w:hAnsi="Verdana"/>
          <w:b/>
          <w:sz w:val="20"/>
          <w:szCs w:val="20"/>
        </w:rPr>
        <w:t>”</w:t>
      </w:r>
      <w:r w:rsidRPr="00C81B84">
        <w:rPr>
          <w:rFonts w:ascii="Verdana" w:hAnsi="Verdana"/>
          <w:b/>
          <w:sz w:val="20"/>
          <w:szCs w:val="20"/>
        </w:rPr>
        <w:t>, na czele zestawienia klubów Ekstraklasy ponownie znalazł się Lech Poznań. „</w:t>
      </w:r>
      <w:proofErr w:type="spellStart"/>
      <w:r w:rsidRPr="00C81B84">
        <w:rPr>
          <w:rFonts w:ascii="Verdana" w:hAnsi="Verdana"/>
          <w:b/>
          <w:sz w:val="20"/>
          <w:szCs w:val="20"/>
        </w:rPr>
        <w:t>Kolejorz</w:t>
      </w:r>
      <w:proofErr w:type="spellEnd"/>
      <w:r w:rsidRPr="00C81B84">
        <w:rPr>
          <w:rFonts w:ascii="Verdana" w:hAnsi="Verdana"/>
          <w:b/>
          <w:sz w:val="20"/>
          <w:szCs w:val="20"/>
        </w:rPr>
        <w:t>” wygrał z Legią pod względem medialności, jednak publikacje dotyczące „Wojskowych” miały najwyższą wartość. Za plecami czołowej dwójki toczył</w:t>
      </w:r>
      <w:r w:rsidR="0052130F">
        <w:rPr>
          <w:rFonts w:ascii="Verdana" w:hAnsi="Verdana"/>
          <w:b/>
          <w:sz w:val="20"/>
          <w:szCs w:val="20"/>
        </w:rPr>
        <w:t>y</w:t>
      </w:r>
      <w:r w:rsidRPr="00C81B84">
        <w:rPr>
          <w:rFonts w:ascii="Verdana" w:hAnsi="Verdana"/>
          <w:b/>
          <w:sz w:val="20"/>
          <w:szCs w:val="20"/>
        </w:rPr>
        <w:t xml:space="preserve"> się bardzo zacięte pojedynki, w których m.in. Wisła okazała się lepsza od Cracovii, a Górnik Zabrze nieznacznie wyprzedził Ruch Chorzów.</w:t>
      </w:r>
    </w:p>
    <w:p w:rsidR="00C81B84" w:rsidRPr="00C81B84" w:rsidRDefault="00C81B84" w:rsidP="00C81B84">
      <w:pPr>
        <w:spacing w:line="240" w:lineRule="auto"/>
        <w:rPr>
          <w:rFonts w:ascii="Verdana" w:hAnsi="Verdana"/>
          <w:sz w:val="20"/>
          <w:szCs w:val="20"/>
        </w:rPr>
      </w:pPr>
      <w:r w:rsidRPr="00C81B84">
        <w:rPr>
          <w:rFonts w:ascii="Verdana" w:hAnsi="Verdana"/>
          <w:sz w:val="20"/>
          <w:szCs w:val="20"/>
        </w:rPr>
        <w:t>Analiza „Polska Piłka” została przygotowana w oparciu o publikacje z ponad 1100 tytułów prasowych oraz wybranych stron internetowych. Na tej podstawie wyszczególniono materiały, w których pojawiają się informacje dotyczące klubów Ekstraklasy. Dziennikarze najczęściej pisali o</w:t>
      </w:r>
      <w:r w:rsidR="0052130F">
        <w:rPr>
          <w:rFonts w:ascii="Verdana" w:hAnsi="Verdana"/>
          <w:sz w:val="20"/>
          <w:szCs w:val="20"/>
        </w:rPr>
        <w:t xml:space="preserve"> Lechu oraz Legii. Zespoły te z</w:t>
      </w:r>
      <w:r w:rsidRPr="00C81B84">
        <w:rPr>
          <w:rFonts w:ascii="Verdana" w:hAnsi="Verdana"/>
          <w:sz w:val="20"/>
          <w:szCs w:val="20"/>
        </w:rPr>
        <w:t xml:space="preserve">decydowanie wyprzedziły pozostałe </w:t>
      </w:r>
      <w:r w:rsidR="0052130F">
        <w:rPr>
          <w:rFonts w:ascii="Verdana" w:hAnsi="Verdana"/>
          <w:sz w:val="20"/>
          <w:szCs w:val="20"/>
        </w:rPr>
        <w:t>kluby</w:t>
      </w:r>
      <w:r w:rsidRPr="00C81B84">
        <w:rPr>
          <w:rFonts w:ascii="Verdana" w:hAnsi="Verdana"/>
          <w:sz w:val="20"/>
          <w:szCs w:val="20"/>
        </w:rPr>
        <w:t>. Najbardziej medialnego Lecha Poznań dzieliły we wrześniu od Legii zaledwie 24 informacje. Oba zespoły gościły w prasie i na wybranych portalach ponad 4 tys. razy. Trzeci w badaniu Śląsk Wrocław nie przekroczył progu 3 tys. publikacji. Kolejne miejsca pod względem medialności zajęły odpowiednio: Wisła Kraków, Cracovia, Lechia Gdańsk, Górnik Zabrze i Ruch Chorzów.</w:t>
      </w:r>
    </w:p>
    <w:p w:rsidR="00C81B84" w:rsidRPr="00C81B84" w:rsidRDefault="00C81B84" w:rsidP="00C81B84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95925" cy="3429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straklasa_09.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B84">
        <w:rPr>
          <w:rFonts w:ascii="Verdana" w:hAnsi="Verdana" w:cs="Arial"/>
          <w:noProof/>
          <w:color w:val="000000"/>
          <w:sz w:val="20"/>
          <w:szCs w:val="20"/>
          <w:lang w:eastAsia="pl-PL"/>
        </w:rPr>
        <w:t xml:space="preserve"> </w:t>
      </w:r>
    </w:p>
    <w:p w:rsidR="00C81B84" w:rsidRPr="00C81B84" w:rsidRDefault="00C81B84" w:rsidP="00C81B84">
      <w:pPr>
        <w:spacing w:after="0"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C81B84" w:rsidRPr="00C81B84" w:rsidRDefault="00C81B84" w:rsidP="00C81B84">
      <w:pPr>
        <w:spacing w:line="240" w:lineRule="auto"/>
        <w:rPr>
          <w:rFonts w:ascii="Verdana" w:hAnsi="Verdana" w:cstheme="majorHAnsi"/>
          <w:b/>
          <w:sz w:val="16"/>
          <w:szCs w:val="16"/>
        </w:rPr>
      </w:pPr>
      <w:r w:rsidRPr="00C81B84">
        <w:rPr>
          <w:rFonts w:ascii="Verdana" w:hAnsi="Verdana" w:cstheme="majorHAnsi"/>
          <w:b/>
          <w:sz w:val="16"/>
          <w:szCs w:val="16"/>
        </w:rPr>
        <w:t xml:space="preserve">Wykres </w:t>
      </w:r>
      <w:r w:rsidRPr="00C81B84">
        <w:rPr>
          <w:rFonts w:ascii="Verdana" w:hAnsi="Verdana" w:cstheme="majorHAnsi"/>
          <w:b/>
          <w:sz w:val="16"/>
          <w:szCs w:val="16"/>
        </w:rPr>
        <w:fldChar w:fldCharType="begin"/>
      </w:r>
      <w:r w:rsidRPr="00C81B84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C81B84">
        <w:rPr>
          <w:rFonts w:ascii="Verdana" w:hAnsi="Verdana" w:cstheme="majorHAnsi"/>
          <w:b/>
          <w:sz w:val="16"/>
          <w:szCs w:val="16"/>
        </w:rPr>
        <w:fldChar w:fldCharType="separate"/>
      </w:r>
      <w:r w:rsidRPr="00C81B84">
        <w:rPr>
          <w:rFonts w:ascii="Verdana" w:hAnsi="Verdana" w:cstheme="majorHAnsi"/>
          <w:b/>
          <w:noProof/>
          <w:sz w:val="16"/>
          <w:szCs w:val="16"/>
        </w:rPr>
        <w:t>1</w:t>
      </w:r>
      <w:r w:rsidRPr="00C81B84">
        <w:rPr>
          <w:rFonts w:ascii="Verdana" w:hAnsi="Verdana" w:cstheme="majorHAnsi"/>
          <w:b/>
          <w:sz w:val="16"/>
          <w:szCs w:val="16"/>
        </w:rPr>
        <w:fldChar w:fldCharType="end"/>
      </w:r>
      <w:r w:rsidRPr="00C81B84">
        <w:rPr>
          <w:rFonts w:ascii="Verdana" w:hAnsi="Verdana" w:cstheme="majorHAnsi"/>
          <w:b/>
          <w:sz w:val="16"/>
          <w:szCs w:val="16"/>
        </w:rPr>
        <w:t>. Zespoły Ekstraklasy, na temat których we wrześniu 2015 roku pojawiło się więcej niż 2,4 tys. informacji</w:t>
      </w:r>
    </w:p>
    <w:p w:rsidR="00C81B84" w:rsidRPr="00C81B84" w:rsidRDefault="00C81B84" w:rsidP="00C81B84">
      <w:pPr>
        <w:spacing w:line="240" w:lineRule="auto"/>
        <w:rPr>
          <w:rFonts w:ascii="Verdana" w:hAnsi="Verdana"/>
          <w:sz w:val="20"/>
          <w:szCs w:val="20"/>
        </w:rPr>
      </w:pPr>
    </w:p>
    <w:p w:rsidR="00C81B84" w:rsidRPr="00C81B84" w:rsidRDefault="00C81B84" w:rsidP="00C81B84">
      <w:pPr>
        <w:spacing w:line="240" w:lineRule="auto"/>
        <w:rPr>
          <w:rFonts w:ascii="Verdana" w:hAnsi="Verdana"/>
          <w:sz w:val="20"/>
          <w:szCs w:val="20"/>
        </w:rPr>
      </w:pPr>
      <w:r w:rsidRPr="00C81B84">
        <w:rPr>
          <w:rFonts w:ascii="Verdana" w:hAnsi="Verdana"/>
          <w:sz w:val="20"/>
          <w:szCs w:val="20"/>
        </w:rPr>
        <w:t xml:space="preserve">Medialność klubów przełożyła się na wysokość ekwiwalentu reklamowego, czyli wartość publikacji informujących o konkretnych zespołach. Gdyby kluby chciały zapłacić za powierzchnię reklamową równą </w:t>
      </w:r>
      <w:r w:rsidR="0052130F">
        <w:rPr>
          <w:rFonts w:ascii="Verdana" w:hAnsi="Verdana"/>
          <w:sz w:val="20"/>
          <w:szCs w:val="20"/>
        </w:rPr>
        <w:t>artykułom</w:t>
      </w:r>
      <w:r w:rsidRPr="00C81B84">
        <w:rPr>
          <w:rFonts w:ascii="Verdana" w:hAnsi="Verdana"/>
          <w:sz w:val="20"/>
          <w:szCs w:val="20"/>
        </w:rPr>
        <w:t xml:space="preserve"> na ich temat, musiał</w:t>
      </w:r>
      <w:r w:rsidR="0052130F">
        <w:rPr>
          <w:rFonts w:ascii="Verdana" w:hAnsi="Verdana"/>
          <w:sz w:val="20"/>
          <w:szCs w:val="20"/>
        </w:rPr>
        <w:t>y</w:t>
      </w:r>
      <w:r w:rsidRPr="00C81B84">
        <w:rPr>
          <w:rFonts w:ascii="Verdana" w:hAnsi="Verdana"/>
          <w:sz w:val="20"/>
          <w:szCs w:val="20"/>
        </w:rPr>
        <w:t>by wydać</w:t>
      </w:r>
      <w:r w:rsidR="0052130F">
        <w:rPr>
          <w:rFonts w:ascii="Verdana" w:hAnsi="Verdana"/>
          <w:sz w:val="20"/>
          <w:szCs w:val="20"/>
        </w:rPr>
        <w:t xml:space="preserve"> </w:t>
      </w:r>
      <w:r w:rsidRPr="00C81B84">
        <w:rPr>
          <w:rFonts w:ascii="Verdana" w:hAnsi="Verdana"/>
          <w:sz w:val="20"/>
          <w:szCs w:val="20"/>
        </w:rPr>
        <w:t>mili</w:t>
      </w:r>
      <w:r w:rsidR="0052130F">
        <w:rPr>
          <w:rFonts w:ascii="Verdana" w:hAnsi="Verdana"/>
          <w:sz w:val="20"/>
          <w:szCs w:val="20"/>
        </w:rPr>
        <w:t>ony</w:t>
      </w:r>
      <w:r w:rsidRPr="00C81B84">
        <w:rPr>
          <w:rFonts w:ascii="Verdana" w:hAnsi="Verdana"/>
          <w:sz w:val="20"/>
          <w:szCs w:val="20"/>
        </w:rPr>
        <w:t xml:space="preserve"> złotych. Najwięcej warte były doniesienia dotyczące Legii, które wyceniono na blisko 25 mln zł. </w:t>
      </w:r>
      <w:r w:rsidRPr="00C81B84">
        <w:rPr>
          <w:rFonts w:ascii="Verdana" w:hAnsi="Verdana"/>
          <w:sz w:val="20"/>
          <w:szCs w:val="20"/>
        </w:rPr>
        <w:lastRenderedPageBreak/>
        <w:t>Drugie miejsce zajął Lech z ekwiwalentem przekraczającym 20 mln zł. Trzeci był Śląsk Wrocław – 15,2 mln zł. Publikacje na temat pozostałych ekstraklasowych zespołów warte były od 7,6 do 14,5 mln zł.</w:t>
      </w:r>
    </w:p>
    <w:p w:rsidR="00C81B84" w:rsidRPr="00C81B84" w:rsidRDefault="00C81B84" w:rsidP="00C81B84">
      <w:pPr>
        <w:spacing w:line="240" w:lineRule="auto"/>
        <w:rPr>
          <w:rFonts w:ascii="Verdana" w:hAnsi="Verdana"/>
          <w:sz w:val="20"/>
          <w:szCs w:val="20"/>
        </w:rPr>
      </w:pPr>
    </w:p>
    <w:p w:rsidR="00C81B84" w:rsidRPr="00C81B84" w:rsidRDefault="00C81B84" w:rsidP="00C81B84">
      <w:pPr>
        <w:spacing w:line="240" w:lineRule="auto"/>
        <w:rPr>
          <w:rFonts w:ascii="Verdana" w:hAnsi="Verdana"/>
          <w:sz w:val="20"/>
          <w:szCs w:val="20"/>
        </w:rPr>
      </w:pPr>
      <w:r w:rsidRPr="00C81B84">
        <w:rPr>
          <w:rFonts w:ascii="Verdana" w:hAnsi="Verdana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30 września 2015 roku - analitycy firmy </w:t>
      </w:r>
      <w:r w:rsidR="0052130F">
        <w:rPr>
          <w:rFonts w:ascii="Verdana" w:hAnsi="Verdana"/>
          <w:sz w:val="20"/>
          <w:szCs w:val="20"/>
        </w:rPr>
        <w:t>„</w:t>
      </w:r>
      <w:r w:rsidRPr="00C81B84">
        <w:rPr>
          <w:rFonts w:ascii="Verdana" w:hAnsi="Verdana"/>
          <w:sz w:val="20"/>
          <w:szCs w:val="20"/>
        </w:rPr>
        <w:t>PRESS-SERVICE Monitoring Mediów</w:t>
      </w:r>
      <w:r w:rsidR="0052130F">
        <w:rPr>
          <w:rFonts w:ascii="Verdana" w:hAnsi="Verdana"/>
          <w:sz w:val="20"/>
          <w:szCs w:val="20"/>
        </w:rPr>
        <w:t>”</w:t>
      </w:r>
      <w:r w:rsidRPr="00C81B84">
        <w:rPr>
          <w:rFonts w:ascii="Verdana" w:hAnsi="Verdana"/>
          <w:sz w:val="20"/>
          <w:szCs w:val="20"/>
        </w:rPr>
        <w:t xml:space="preserve"> wzięli pod uwagę już ponad </w:t>
      </w:r>
      <w:r w:rsidR="0052130F">
        <w:rPr>
          <w:rFonts w:ascii="Verdana" w:hAnsi="Verdana"/>
          <w:sz w:val="20"/>
          <w:szCs w:val="20"/>
        </w:rPr>
        <w:t>1,</w:t>
      </w:r>
      <w:r w:rsidRPr="00C81B84">
        <w:rPr>
          <w:rFonts w:ascii="Verdana" w:hAnsi="Verdana"/>
          <w:sz w:val="20"/>
          <w:szCs w:val="20"/>
        </w:rPr>
        <w:t>35</w:t>
      </w:r>
      <w:r w:rsidR="0052130F">
        <w:rPr>
          <w:rFonts w:ascii="Verdana" w:hAnsi="Verdana"/>
          <w:sz w:val="20"/>
          <w:szCs w:val="20"/>
        </w:rPr>
        <w:t xml:space="preserve"> mln</w:t>
      </w:r>
      <w:r w:rsidRPr="00C81B84">
        <w:rPr>
          <w:rFonts w:ascii="Verdana" w:hAnsi="Verdana"/>
          <w:sz w:val="20"/>
          <w:szCs w:val="20"/>
        </w:rPr>
        <w:t xml:space="preserve"> informacji.</w:t>
      </w:r>
    </w:p>
    <w:p w:rsidR="00D035DE" w:rsidRPr="00C81B84" w:rsidRDefault="00D035DE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C81B84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C81B84" w:rsidRDefault="003D059F" w:rsidP="00D035DE">
      <w:pPr>
        <w:spacing w:line="240" w:lineRule="auto"/>
        <w:rPr>
          <w:rFonts w:ascii="Verdana" w:hAnsi="Verdana"/>
          <w:i/>
          <w:color w:val="333333"/>
          <w:sz w:val="20"/>
          <w:szCs w:val="20"/>
        </w:rPr>
      </w:pPr>
      <w:r w:rsidRPr="00C81B84">
        <w:rPr>
          <w:rFonts w:ascii="Verdana" w:hAnsi="Verdana"/>
          <w:i/>
          <w:color w:val="333333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C81B84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C81B84">
        <w:rPr>
          <w:rFonts w:ascii="Verdana" w:hAnsi="Verdana"/>
          <w:color w:val="333333"/>
          <w:sz w:val="20"/>
          <w:szCs w:val="20"/>
        </w:rPr>
        <w:t xml:space="preserve">Zapoznaj się z innymi raportami dla mediów: </w:t>
      </w:r>
      <w:hyperlink r:id="rId7" w:history="1">
        <w:r w:rsidR="00C81B84" w:rsidRPr="00B55936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C81B84" w:rsidRDefault="00C81B84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C81B84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E13E20" w:rsidRPr="00C81B84" w:rsidRDefault="00E13E20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957A8B" w:rsidRPr="00C81B84" w:rsidRDefault="00957A8B" w:rsidP="00D035DE">
      <w:pPr>
        <w:spacing w:line="240" w:lineRule="auto"/>
        <w:rPr>
          <w:rFonts w:ascii="Verdana" w:hAnsi="Verdana" w:cs="Arial"/>
          <w:color w:val="333333"/>
          <w:sz w:val="20"/>
          <w:szCs w:val="20"/>
        </w:rPr>
      </w:pPr>
    </w:p>
    <w:p w:rsidR="00C81B84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  <w:u w:val="single"/>
        </w:rPr>
      </w:pPr>
      <w:r w:rsidRPr="00C81B84">
        <w:rPr>
          <w:rFonts w:ascii="Verdana" w:hAnsi="Verdana" w:cs="Arial"/>
          <w:color w:val="333333"/>
          <w:sz w:val="20"/>
          <w:szCs w:val="20"/>
          <w:u w:val="single"/>
        </w:rPr>
        <w:t>Osoba do kontaktu:</w:t>
      </w:r>
      <w:r w:rsidRPr="00C81B84">
        <w:rPr>
          <w:rFonts w:ascii="Verdana" w:hAnsi="Verdana" w:cs="Arial"/>
          <w:color w:val="333333"/>
          <w:sz w:val="20"/>
          <w:szCs w:val="20"/>
          <w:u w:val="single"/>
        </w:rPr>
        <w:br/>
      </w:r>
      <w:r w:rsidRPr="00C81B84">
        <w:rPr>
          <w:rStyle w:val="Pogrubienie"/>
          <w:rFonts w:ascii="Verdana" w:hAnsi="Verdana" w:cs="Arial"/>
          <w:color w:val="333333"/>
          <w:sz w:val="20"/>
          <w:szCs w:val="20"/>
        </w:rPr>
        <w:t>Tomasz Majka</w:t>
      </w:r>
      <w:r w:rsidRPr="00C81B84">
        <w:rPr>
          <w:rStyle w:val="Pogrubienie"/>
          <w:rFonts w:ascii="Verdana" w:hAnsi="Verdana" w:cs="Arial"/>
          <w:color w:val="333333"/>
          <w:sz w:val="20"/>
          <w:szCs w:val="20"/>
        </w:rPr>
        <w:br/>
      </w:r>
      <w:r w:rsidRPr="00C81B84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analityk mediów</w:t>
      </w:r>
      <w:r w:rsidRPr="00C81B84">
        <w:rPr>
          <w:rFonts w:ascii="Verdana" w:hAnsi="Verdana" w:cs="Arial"/>
          <w:color w:val="333333"/>
          <w:sz w:val="20"/>
          <w:szCs w:val="20"/>
        </w:rPr>
        <w:br/>
        <w:t>mobile: +48 697 430 650</w:t>
      </w:r>
      <w:r w:rsidRPr="00C81B84">
        <w:rPr>
          <w:rFonts w:ascii="Verdana" w:hAnsi="Verdana" w:cs="Arial"/>
          <w:color w:val="333333"/>
          <w:sz w:val="20"/>
          <w:szCs w:val="20"/>
        </w:rPr>
        <w:br/>
        <w:t>tel. +48 61 66 26 005 wew. 153</w:t>
      </w:r>
      <w:r w:rsidRPr="00C81B84">
        <w:rPr>
          <w:rFonts w:ascii="Verdana" w:hAnsi="Verdana" w:cs="Arial"/>
          <w:color w:val="333333"/>
          <w:sz w:val="20"/>
          <w:szCs w:val="20"/>
        </w:rPr>
        <w:br/>
      </w:r>
      <w:hyperlink r:id="rId8" w:history="1">
        <w:r w:rsidR="00C81B84" w:rsidRPr="00B55936">
          <w:rPr>
            <w:rStyle w:val="Hipercze"/>
            <w:rFonts w:ascii="Verdana" w:hAnsi="Verdana" w:cs="Arial"/>
            <w:sz w:val="20"/>
            <w:szCs w:val="20"/>
          </w:rPr>
          <w:t>tmajka@psmm.pl</w:t>
        </w:r>
      </w:hyperlink>
    </w:p>
    <w:p w:rsidR="00C81B84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r w:rsidRPr="00C81B84">
        <w:rPr>
          <w:rFonts w:ascii="Verdana" w:hAnsi="Verdana" w:cs="Arial"/>
          <w:color w:val="333333"/>
          <w:sz w:val="20"/>
          <w:szCs w:val="20"/>
        </w:rPr>
        <w:t>PRESS-</w:t>
      </w:r>
      <w:r w:rsidR="0085016D" w:rsidRPr="00C81B84">
        <w:rPr>
          <w:rFonts w:ascii="Verdana" w:hAnsi="Verdana" w:cs="Arial"/>
          <w:color w:val="333333"/>
          <w:sz w:val="20"/>
          <w:szCs w:val="20"/>
        </w:rPr>
        <w:t>SERVICE Monitoring Mediów</w:t>
      </w:r>
      <w:r w:rsidR="0085016D" w:rsidRPr="00C81B84">
        <w:rPr>
          <w:rFonts w:ascii="Verdana" w:hAnsi="Verdana" w:cs="Arial"/>
          <w:color w:val="333333"/>
          <w:sz w:val="20"/>
          <w:szCs w:val="20"/>
        </w:rPr>
        <w:br/>
        <w:t>60-801 Poznań, ul. Marcelińska 14</w:t>
      </w:r>
      <w:r w:rsidRPr="00C81B84">
        <w:rPr>
          <w:rFonts w:ascii="Verdana" w:hAnsi="Verdana" w:cs="Arial"/>
          <w:color w:val="333333"/>
          <w:sz w:val="20"/>
          <w:szCs w:val="20"/>
        </w:rPr>
        <w:br/>
      </w:r>
      <w:hyperlink r:id="rId9" w:history="1">
        <w:r w:rsidR="00C81B84" w:rsidRPr="00B55936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www.psmm.pl</w:t>
        </w:r>
      </w:hyperlink>
    </w:p>
    <w:p w:rsidR="00C81B84" w:rsidRDefault="00C81B84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sz w:val="20"/>
          <w:szCs w:val="20"/>
        </w:rPr>
      </w:pPr>
      <w:hyperlink r:id="rId10" w:history="1">
        <w:r w:rsidRPr="00B55936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</w:p>
    <w:p w:rsidR="00C81B84" w:rsidRDefault="00C81B84" w:rsidP="00D035DE">
      <w:pPr>
        <w:autoSpaceDE w:val="0"/>
        <w:autoSpaceDN w:val="0"/>
        <w:adjustRightInd w:val="0"/>
        <w:spacing w:after="0" w:line="240" w:lineRule="auto"/>
        <w:jc w:val="left"/>
        <w:rPr>
          <w:rStyle w:val="Hipercze"/>
          <w:rFonts w:ascii="Verdana" w:hAnsi="Verdana"/>
          <w:color w:val="333333"/>
          <w:sz w:val="20"/>
          <w:szCs w:val="20"/>
        </w:rPr>
      </w:pPr>
      <w:hyperlink r:id="rId11" w:history="1">
        <w:r w:rsidRPr="00B55936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C81B84" w:rsidRPr="00C81B84" w:rsidRDefault="00C81B84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hyperlink r:id="rId12" w:history="1">
        <w:r w:rsidRPr="00C81B84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957A8B" w:rsidRPr="00C81B84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sectPr w:rsidR="00957A8B" w:rsidRPr="00C81B84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2130F"/>
    <w:rsid w:val="00545525"/>
    <w:rsid w:val="005603A0"/>
    <w:rsid w:val="00667C62"/>
    <w:rsid w:val="00682A25"/>
    <w:rsid w:val="00691D82"/>
    <w:rsid w:val="00693549"/>
    <w:rsid w:val="006D0016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557EC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9399F"/>
    <w:rsid w:val="00AF4511"/>
    <w:rsid w:val="00B13C3C"/>
    <w:rsid w:val="00B202C3"/>
    <w:rsid w:val="00B56EDB"/>
    <w:rsid w:val="00B61940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D035DE"/>
    <w:rsid w:val="00D21F7B"/>
    <w:rsid w:val="00D37FF6"/>
    <w:rsid w:val="00D603B4"/>
    <w:rsid w:val="00D62831"/>
    <w:rsid w:val="00DB13A3"/>
    <w:rsid w:val="00E13E20"/>
    <w:rsid w:val="00E1783D"/>
    <w:rsid w:val="00E35D3F"/>
    <w:rsid w:val="00EA0909"/>
    <w:rsid w:val="00EC5CD8"/>
    <w:rsid w:val="00EF0301"/>
    <w:rsid w:val="00EF66B5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1682F-59E1-4162-966E-5A4733C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hyperlink" Target="https://www.youtube.com/channel/UCPLc9M8glPDsEJ8Xer-Oa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A41C-4EA7-4679-AD1C-05F510DB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3</cp:revision>
  <dcterms:created xsi:type="dcterms:W3CDTF">2015-10-22T12:40:00Z</dcterms:created>
  <dcterms:modified xsi:type="dcterms:W3CDTF">2015-10-22T13:01:00Z</dcterms:modified>
</cp:coreProperties>
</file>