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01" w:rsidRPr="008A5677" w:rsidRDefault="008A5677" w:rsidP="008A5677">
      <w:pPr>
        <w:spacing w:line="276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 w:rsidRPr="008A5677">
        <w:rPr>
          <w:rFonts w:ascii="Verdana" w:hAnsi="Verdana" w:cs="Arial"/>
          <w:color w:val="auto"/>
          <w:sz w:val="20"/>
          <w:szCs w:val="20"/>
        </w:rPr>
        <w:t>Poznań, 19 lutego</w:t>
      </w:r>
      <w:r w:rsidR="003D3FD2" w:rsidRPr="008A5677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8A5677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8A5677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957A8B" w:rsidRPr="008A5677" w:rsidRDefault="00957A8B" w:rsidP="008A5677">
      <w:pPr>
        <w:shd w:val="clear" w:color="auto" w:fill="FFFFFF"/>
        <w:spacing w:after="0" w:line="276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171D34" w:rsidRPr="008A5677" w:rsidRDefault="00957A8B" w:rsidP="008A5677">
      <w:pPr>
        <w:shd w:val="clear" w:color="auto" w:fill="FFFFFF"/>
        <w:spacing w:after="0" w:line="276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8A5677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  <w:r w:rsidR="00764FA2" w:rsidRPr="008A5677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br/>
      </w:r>
    </w:p>
    <w:p w:rsidR="008A5677" w:rsidRPr="008A5677" w:rsidRDefault="008A5677" w:rsidP="008A5677">
      <w:pPr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D51EE2">
        <w:rPr>
          <w:rFonts w:ascii="Verdana" w:hAnsi="Verdana"/>
          <w:color w:val="auto"/>
          <w:sz w:val="20"/>
          <w:szCs w:val="20"/>
        </w:rPr>
        <w:t>Kluby Ekstrak</w:t>
      </w:r>
      <w:r w:rsidR="00306907">
        <w:rPr>
          <w:rFonts w:ascii="Verdana" w:hAnsi="Verdana"/>
          <w:color w:val="auto"/>
          <w:sz w:val="20"/>
          <w:szCs w:val="20"/>
        </w:rPr>
        <w:t xml:space="preserve">lasy w </w:t>
      </w:r>
      <w:proofErr w:type="spellStart"/>
      <w:r w:rsidR="00306907">
        <w:rPr>
          <w:rFonts w:ascii="Verdana" w:hAnsi="Verdana"/>
          <w:color w:val="auto"/>
          <w:sz w:val="20"/>
          <w:szCs w:val="20"/>
        </w:rPr>
        <w:t>social</w:t>
      </w:r>
      <w:proofErr w:type="spellEnd"/>
      <w:r w:rsidR="00306907">
        <w:rPr>
          <w:rFonts w:ascii="Verdana" w:hAnsi="Verdana"/>
          <w:color w:val="auto"/>
          <w:sz w:val="20"/>
          <w:szCs w:val="20"/>
        </w:rPr>
        <w:t xml:space="preserve"> media</w:t>
      </w:r>
      <w:r w:rsidR="00764FA2" w:rsidRPr="008A5677">
        <w:rPr>
          <w:rFonts w:ascii="Verdana" w:hAnsi="Verdana"/>
          <w:color w:val="auto"/>
          <w:sz w:val="20"/>
          <w:szCs w:val="20"/>
        </w:rPr>
        <w:br/>
        <w:t>Raport „Po</w:t>
      </w:r>
      <w:r w:rsidR="00DF1550" w:rsidRPr="008A5677">
        <w:rPr>
          <w:rFonts w:ascii="Verdana" w:hAnsi="Verdana"/>
          <w:color w:val="auto"/>
          <w:sz w:val="20"/>
          <w:szCs w:val="20"/>
        </w:rPr>
        <w:t>lska Piłka”</w:t>
      </w:r>
      <w:bookmarkStart w:id="0" w:name="_GoBack"/>
      <w:bookmarkEnd w:id="0"/>
    </w:p>
    <w:p w:rsidR="008A5677" w:rsidRPr="008A5677" w:rsidRDefault="008A5677" w:rsidP="008A5677">
      <w:pPr>
        <w:spacing w:line="276" w:lineRule="auto"/>
        <w:rPr>
          <w:rFonts w:ascii="Verdana" w:hAnsi="Verdana"/>
          <w:b/>
          <w:color w:val="auto"/>
          <w:sz w:val="20"/>
          <w:szCs w:val="20"/>
        </w:rPr>
      </w:pPr>
      <w:r w:rsidRPr="008A5677">
        <w:rPr>
          <w:rFonts w:ascii="Verdana" w:hAnsi="Verdana"/>
          <w:b/>
          <w:color w:val="auto"/>
          <w:sz w:val="20"/>
          <w:szCs w:val="20"/>
        </w:rPr>
        <w:t>Zespoły Ekstraklasy rozpoczęły piłkarską wiosnę. Do końca sezonu zasadniczego zawodnicy będą walczyć o grę w grupie mistrzowskiej. Ciekawe jednak, jak wyglądałaby pierwsza ósemka, gdyby o kolejności drużyn nie decydowała forma piłkarzy</w:t>
      </w:r>
      <w:r>
        <w:rPr>
          <w:rFonts w:ascii="Verdana" w:hAnsi="Verdana"/>
          <w:b/>
          <w:color w:val="auto"/>
          <w:sz w:val="20"/>
          <w:szCs w:val="20"/>
        </w:rPr>
        <w:t>,</w:t>
      </w:r>
      <w:r w:rsidRPr="008A5677">
        <w:rPr>
          <w:rFonts w:ascii="Verdana" w:hAnsi="Verdana"/>
          <w:b/>
          <w:color w:val="auto"/>
          <w:sz w:val="20"/>
          <w:szCs w:val="20"/>
        </w:rPr>
        <w:t xml:space="preserve"> tylko popularność w mediach społecznościowych?</w:t>
      </w:r>
    </w:p>
    <w:p w:rsidR="008A5677" w:rsidRPr="008A5677" w:rsidRDefault="008A5677" w:rsidP="008A5677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8A5677">
        <w:rPr>
          <w:rFonts w:ascii="Verdana" w:hAnsi="Verdana"/>
          <w:color w:val="auto"/>
          <w:sz w:val="20"/>
          <w:szCs w:val="20"/>
        </w:rPr>
        <w:t xml:space="preserve">„Polska Piłka” to cykliczna analiza prowadzona przez </w:t>
      </w:r>
      <w:r>
        <w:rPr>
          <w:rFonts w:ascii="Verdana" w:hAnsi="Verdana"/>
          <w:color w:val="auto"/>
          <w:sz w:val="20"/>
          <w:szCs w:val="20"/>
        </w:rPr>
        <w:t>„</w:t>
      </w:r>
      <w:r w:rsidRPr="008A5677">
        <w:rPr>
          <w:rFonts w:ascii="Verdana" w:hAnsi="Verdana"/>
          <w:color w:val="auto"/>
          <w:sz w:val="20"/>
          <w:szCs w:val="20"/>
        </w:rPr>
        <w:t>PRESS-SERVICE Monitoring Mediów</w:t>
      </w:r>
      <w:r>
        <w:rPr>
          <w:rFonts w:ascii="Verdana" w:hAnsi="Verdana"/>
          <w:color w:val="auto"/>
          <w:sz w:val="20"/>
          <w:szCs w:val="20"/>
        </w:rPr>
        <w:t>”</w:t>
      </w:r>
      <w:r w:rsidRPr="008A5677">
        <w:rPr>
          <w:rFonts w:ascii="Verdana" w:hAnsi="Verdana"/>
          <w:color w:val="auto"/>
          <w:sz w:val="20"/>
          <w:szCs w:val="20"/>
        </w:rPr>
        <w:t>. Badanie uwzględnia m</w:t>
      </w:r>
      <w:r w:rsidR="00D040CB">
        <w:rPr>
          <w:rFonts w:ascii="Verdana" w:hAnsi="Verdana"/>
          <w:color w:val="auto"/>
          <w:sz w:val="20"/>
          <w:szCs w:val="20"/>
        </w:rPr>
        <w:t>edialność klubów Ekstraklasy, I</w:t>
      </w:r>
      <w:r w:rsidRPr="008A5677">
        <w:rPr>
          <w:rFonts w:ascii="Verdana" w:hAnsi="Verdana"/>
          <w:color w:val="auto"/>
          <w:sz w:val="20"/>
          <w:szCs w:val="20"/>
        </w:rPr>
        <w:t xml:space="preserve"> ligi oraz polskich piłkarzy występujących w Premier </w:t>
      </w:r>
      <w:proofErr w:type="spellStart"/>
      <w:r w:rsidRPr="008A5677">
        <w:rPr>
          <w:rFonts w:ascii="Verdana" w:hAnsi="Verdana"/>
          <w:color w:val="auto"/>
          <w:sz w:val="20"/>
          <w:szCs w:val="20"/>
        </w:rPr>
        <w:t>League</w:t>
      </w:r>
      <w:proofErr w:type="spellEnd"/>
      <w:r w:rsidRPr="008A5677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8A5677">
        <w:rPr>
          <w:rFonts w:ascii="Verdana" w:hAnsi="Verdana"/>
          <w:color w:val="auto"/>
          <w:sz w:val="20"/>
          <w:szCs w:val="20"/>
        </w:rPr>
        <w:t>Primera</w:t>
      </w:r>
      <w:proofErr w:type="spellEnd"/>
      <w:r w:rsidRPr="008A5677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8A5677">
        <w:rPr>
          <w:rFonts w:ascii="Verdana" w:hAnsi="Verdana"/>
          <w:color w:val="auto"/>
          <w:sz w:val="20"/>
          <w:szCs w:val="20"/>
        </w:rPr>
        <w:t>Division</w:t>
      </w:r>
      <w:proofErr w:type="spellEnd"/>
      <w:r w:rsidRPr="008A5677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8A5677">
        <w:rPr>
          <w:rFonts w:ascii="Verdana" w:hAnsi="Verdana"/>
          <w:color w:val="auto"/>
          <w:sz w:val="20"/>
          <w:szCs w:val="20"/>
        </w:rPr>
        <w:t>Ligue</w:t>
      </w:r>
      <w:proofErr w:type="spellEnd"/>
      <w:r w:rsidRPr="008A5677">
        <w:rPr>
          <w:rFonts w:ascii="Verdana" w:hAnsi="Verdana"/>
          <w:color w:val="auto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</w:t>
      </w:r>
      <w:r w:rsidR="00D040CB">
        <w:rPr>
          <w:rFonts w:ascii="Verdana" w:hAnsi="Verdana"/>
          <w:color w:val="auto"/>
          <w:sz w:val="20"/>
          <w:szCs w:val="20"/>
        </w:rPr>
        <w:t>y w mediach społecznościowych (Facebook.com, Twitter.com, Y</w:t>
      </w:r>
      <w:r w:rsidRPr="008A5677">
        <w:rPr>
          <w:rFonts w:ascii="Verdana" w:hAnsi="Verdana"/>
          <w:color w:val="auto"/>
          <w:sz w:val="20"/>
          <w:szCs w:val="20"/>
        </w:rPr>
        <w:t>outube.com).</w:t>
      </w:r>
    </w:p>
    <w:p w:rsidR="008A5677" w:rsidRPr="00D51EE2" w:rsidRDefault="008A5677" w:rsidP="00D51EE2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8A5677">
        <w:rPr>
          <w:rFonts w:ascii="Verdana" w:hAnsi="Verdana"/>
          <w:color w:val="auto"/>
          <w:sz w:val="20"/>
          <w:szCs w:val="20"/>
        </w:rPr>
        <w:t>W styczniu</w:t>
      </w:r>
      <w:r w:rsidR="00D040CB">
        <w:rPr>
          <w:rFonts w:ascii="Verdana" w:hAnsi="Verdana"/>
          <w:color w:val="auto"/>
          <w:sz w:val="20"/>
          <w:szCs w:val="20"/>
        </w:rPr>
        <w:t xml:space="preserve"> 2016 r.</w:t>
      </w:r>
      <w:r w:rsidRPr="008A5677">
        <w:rPr>
          <w:rFonts w:ascii="Verdana" w:hAnsi="Verdana"/>
          <w:color w:val="auto"/>
          <w:sz w:val="20"/>
          <w:szCs w:val="20"/>
        </w:rPr>
        <w:t xml:space="preserve">, choć w rozgrywkach była przerwa, to dzięki ruchom transferowym pojawiało się sporo publikacji </w:t>
      </w:r>
      <w:r w:rsidR="00D040CB" w:rsidRPr="008A5677">
        <w:rPr>
          <w:rFonts w:ascii="Verdana" w:hAnsi="Verdana"/>
          <w:color w:val="auto"/>
          <w:sz w:val="20"/>
          <w:szCs w:val="20"/>
        </w:rPr>
        <w:t xml:space="preserve">o klubach </w:t>
      </w:r>
      <w:r w:rsidRPr="008A5677">
        <w:rPr>
          <w:rFonts w:ascii="Verdana" w:hAnsi="Verdana"/>
          <w:color w:val="auto"/>
          <w:sz w:val="20"/>
          <w:szCs w:val="20"/>
        </w:rPr>
        <w:t>– zwłaszcza</w:t>
      </w:r>
      <w:r w:rsidR="00D040CB">
        <w:rPr>
          <w:rFonts w:ascii="Verdana" w:hAnsi="Verdana"/>
          <w:color w:val="auto"/>
          <w:sz w:val="20"/>
          <w:szCs w:val="20"/>
        </w:rPr>
        <w:t xml:space="preserve"> w </w:t>
      </w:r>
      <w:proofErr w:type="spellStart"/>
      <w:r w:rsidR="00D040CB">
        <w:rPr>
          <w:rFonts w:ascii="Verdana" w:hAnsi="Verdana"/>
          <w:color w:val="auto"/>
          <w:sz w:val="20"/>
          <w:szCs w:val="20"/>
        </w:rPr>
        <w:t>social</w:t>
      </w:r>
      <w:proofErr w:type="spellEnd"/>
      <w:r w:rsidR="00D040CB">
        <w:rPr>
          <w:rFonts w:ascii="Verdana" w:hAnsi="Verdana"/>
          <w:color w:val="auto"/>
          <w:sz w:val="20"/>
          <w:szCs w:val="20"/>
        </w:rPr>
        <w:t xml:space="preserve"> media</w:t>
      </w:r>
      <w:r w:rsidRPr="008A5677">
        <w:rPr>
          <w:rFonts w:ascii="Verdana" w:hAnsi="Verdana"/>
          <w:color w:val="auto"/>
          <w:sz w:val="20"/>
          <w:szCs w:val="20"/>
        </w:rPr>
        <w:t>.</w:t>
      </w:r>
      <w:r w:rsidRPr="008A5677">
        <w:rPr>
          <w:rFonts w:ascii="Verdana" w:hAnsi="Verdana" w:cs="Arial"/>
          <w:noProof/>
          <w:color w:val="auto"/>
          <w:sz w:val="20"/>
          <w:szCs w:val="20"/>
          <w:lang w:eastAsia="pl-PL"/>
        </w:rPr>
        <w:t xml:space="preserve"> </w:t>
      </w:r>
    </w:p>
    <w:p w:rsidR="008A5677" w:rsidRPr="00D51EE2" w:rsidRDefault="00D51EE2" w:rsidP="00D51EE2">
      <w:pPr>
        <w:spacing w:after="0" w:line="276" w:lineRule="auto"/>
        <w:jc w:val="left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495925" cy="3429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77" w:rsidRDefault="008A5677" w:rsidP="008A5677">
      <w:pPr>
        <w:spacing w:line="276" w:lineRule="auto"/>
        <w:rPr>
          <w:rFonts w:ascii="Verdana" w:hAnsi="Verdana" w:cstheme="majorHAnsi"/>
          <w:b/>
          <w:color w:val="auto"/>
          <w:sz w:val="16"/>
          <w:szCs w:val="16"/>
        </w:rPr>
      </w:pPr>
      <w:r w:rsidRPr="008A5677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fldChar w:fldCharType="begin"/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instrText xml:space="preserve"> SEQ Wykres \* ARABIC </w:instrTex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fldChar w:fldCharType="separate"/>
      </w:r>
      <w:r w:rsidRPr="008A5677">
        <w:rPr>
          <w:rFonts w:ascii="Verdana" w:hAnsi="Verdana" w:cstheme="majorHAnsi"/>
          <w:b/>
          <w:noProof/>
          <w:color w:val="auto"/>
          <w:sz w:val="16"/>
          <w:szCs w:val="16"/>
        </w:rPr>
        <w:t>1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fldChar w:fldCharType="end"/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>. Gr</w:t>
      </w:r>
      <w:r w:rsidR="00D51EE2">
        <w:rPr>
          <w:rFonts w:ascii="Verdana" w:hAnsi="Verdana" w:cstheme="majorHAnsi"/>
          <w:b/>
          <w:color w:val="auto"/>
          <w:sz w:val="16"/>
          <w:szCs w:val="16"/>
        </w:rPr>
        <w:t xml:space="preserve">upa mistrzowska w </w:t>
      </w:r>
      <w:proofErr w:type="spellStart"/>
      <w:r w:rsidR="00D51EE2">
        <w:rPr>
          <w:rFonts w:ascii="Verdana" w:hAnsi="Verdana" w:cstheme="majorHAnsi"/>
          <w:b/>
          <w:color w:val="auto"/>
          <w:sz w:val="16"/>
          <w:szCs w:val="16"/>
        </w:rPr>
        <w:t>social</w:t>
      </w:r>
      <w:proofErr w:type="spellEnd"/>
      <w:r w:rsidR="00D51EE2">
        <w:rPr>
          <w:rFonts w:ascii="Verdana" w:hAnsi="Verdana" w:cstheme="majorHAnsi"/>
          <w:b/>
          <w:color w:val="auto"/>
          <w:sz w:val="16"/>
          <w:szCs w:val="16"/>
        </w:rPr>
        <w:t xml:space="preserve"> media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 xml:space="preserve"> – osiem najbardziej </w:t>
      </w:r>
      <w:r w:rsidR="00D51EE2">
        <w:rPr>
          <w:rFonts w:ascii="Verdana" w:hAnsi="Verdana" w:cstheme="majorHAnsi"/>
          <w:b/>
          <w:color w:val="auto"/>
          <w:sz w:val="16"/>
          <w:szCs w:val="16"/>
        </w:rPr>
        <w:t xml:space="preserve">medialnych drużyn Ekstraklasy 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 xml:space="preserve">w styczniu 2016. Informacje zebrane przez </w:t>
      </w:r>
      <w:r>
        <w:rPr>
          <w:rFonts w:ascii="Verdana" w:hAnsi="Verdana" w:cstheme="majorHAnsi"/>
          <w:b/>
          <w:color w:val="auto"/>
          <w:sz w:val="16"/>
          <w:szCs w:val="16"/>
        </w:rPr>
        <w:t>„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>PRESS-SERVICE Monitoring Mediów</w:t>
      </w:r>
      <w:r>
        <w:rPr>
          <w:rFonts w:ascii="Verdana" w:hAnsi="Verdana" w:cstheme="majorHAnsi"/>
          <w:b/>
          <w:color w:val="auto"/>
          <w:sz w:val="16"/>
          <w:szCs w:val="16"/>
        </w:rPr>
        <w:t>”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 xml:space="preserve"> w procesie analizy</w:t>
      </w:r>
      <w:r w:rsidR="00D51EE2">
        <w:rPr>
          <w:rFonts w:ascii="Verdana" w:hAnsi="Verdana" w:cstheme="majorHAnsi"/>
          <w:b/>
          <w:color w:val="auto"/>
          <w:sz w:val="16"/>
          <w:szCs w:val="16"/>
        </w:rPr>
        <w:t xml:space="preserve"> portali Facebook.com, Twitter.com oraz Y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>outube.com</w:t>
      </w:r>
    </w:p>
    <w:p w:rsidR="00D51EE2" w:rsidRPr="008A5677" w:rsidRDefault="00D51EE2" w:rsidP="008A5677">
      <w:pPr>
        <w:spacing w:line="276" w:lineRule="auto"/>
        <w:rPr>
          <w:rFonts w:ascii="Verdana" w:hAnsi="Verdana" w:cstheme="majorHAnsi"/>
          <w:b/>
          <w:color w:val="auto"/>
          <w:sz w:val="16"/>
          <w:szCs w:val="16"/>
        </w:rPr>
      </w:pPr>
    </w:p>
    <w:p w:rsidR="008A5677" w:rsidRPr="008A5677" w:rsidRDefault="00D040CB" w:rsidP="008A5677">
      <w:pPr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L</w:t>
      </w:r>
      <w:r w:rsidR="008A5677" w:rsidRPr="008A5677">
        <w:rPr>
          <w:rFonts w:ascii="Verdana" w:hAnsi="Verdana"/>
          <w:color w:val="auto"/>
          <w:sz w:val="20"/>
          <w:szCs w:val="20"/>
        </w:rPr>
        <w:t>iderem mediów społecznościowych została Legia Warszawa. „Wojskowi” minimalnie pokonali Lecha Poznań. Oba zespoły zdystansowały konkurencję. Na trzecim miejscu znalazła się Cracovia, która do czołowej dwójki straciła sporo. Wypracowała jednak zauwa</w:t>
      </w:r>
      <w:r>
        <w:rPr>
          <w:rFonts w:ascii="Verdana" w:hAnsi="Verdana"/>
          <w:color w:val="auto"/>
          <w:sz w:val="20"/>
          <w:szCs w:val="20"/>
        </w:rPr>
        <w:t>żalną przewagę nad rywalem zza m</w:t>
      </w:r>
      <w:r w:rsidR="008A5677" w:rsidRPr="008A5677">
        <w:rPr>
          <w:rFonts w:ascii="Verdana" w:hAnsi="Verdana"/>
          <w:color w:val="auto"/>
          <w:sz w:val="20"/>
          <w:szCs w:val="20"/>
        </w:rPr>
        <w:t>iedzy – Wisłą Kraków. „Biała Gwiazda” w styczniowym rankingu była czwarta. Kolejne lokaty przypadły odpowiednio: Śląskowi Wrocław, Lechii Gdańsk, Jagielloni</w:t>
      </w:r>
      <w:r>
        <w:rPr>
          <w:rFonts w:ascii="Verdana" w:hAnsi="Verdana"/>
          <w:color w:val="auto"/>
          <w:sz w:val="20"/>
          <w:szCs w:val="20"/>
        </w:rPr>
        <w:t>i</w:t>
      </w:r>
      <w:r w:rsidR="008A5677" w:rsidRPr="008A5677">
        <w:rPr>
          <w:rFonts w:ascii="Verdana" w:hAnsi="Verdana"/>
          <w:color w:val="auto"/>
          <w:sz w:val="20"/>
          <w:szCs w:val="20"/>
        </w:rPr>
        <w:t xml:space="preserve"> Białystok oraz Ruchowi Chorzów.</w:t>
      </w:r>
    </w:p>
    <w:p w:rsidR="008A5677" w:rsidRPr="008A5677" w:rsidRDefault="008A5677" w:rsidP="008A5677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8A5677">
        <w:rPr>
          <w:rFonts w:ascii="Verdana" w:hAnsi="Verdana"/>
          <w:color w:val="auto"/>
          <w:sz w:val="20"/>
          <w:szCs w:val="20"/>
        </w:rPr>
        <w:lastRenderedPageBreak/>
        <w:t xml:space="preserve">Analiza </w:t>
      </w:r>
      <w:r w:rsidR="00D51EE2">
        <w:rPr>
          <w:rFonts w:ascii="Verdana" w:hAnsi="Verdana"/>
          <w:color w:val="auto"/>
          <w:sz w:val="20"/>
          <w:szCs w:val="20"/>
        </w:rPr>
        <w:t>prasy i wybranych stron www</w:t>
      </w:r>
      <w:r w:rsidRPr="008A5677">
        <w:rPr>
          <w:rFonts w:ascii="Verdana" w:hAnsi="Verdana"/>
          <w:color w:val="auto"/>
          <w:sz w:val="20"/>
          <w:szCs w:val="20"/>
        </w:rPr>
        <w:t xml:space="preserve"> wykazała różnice w medialności w po</w:t>
      </w:r>
      <w:r w:rsidR="00D51EE2">
        <w:rPr>
          <w:rFonts w:ascii="Verdana" w:hAnsi="Verdana"/>
          <w:color w:val="auto"/>
          <w:sz w:val="20"/>
          <w:szCs w:val="20"/>
        </w:rPr>
        <w:t>równaniu z wynikami z</w:t>
      </w:r>
      <w:r w:rsidRPr="008A5677">
        <w:rPr>
          <w:rFonts w:ascii="Verdana" w:hAnsi="Verdana"/>
          <w:color w:val="auto"/>
          <w:sz w:val="20"/>
          <w:szCs w:val="20"/>
        </w:rPr>
        <w:t xml:space="preserve"> portali społecznościowych. Zmniejszył się dystans pomiędzy klubami. Liderująca dwójka pozostała  jednak niezmienna. W przypadku pozostałych drużyn doszło do roszad. W pierwszej ósemce zabrakło Cracovii i Jagielloni</w:t>
      </w:r>
      <w:r w:rsidR="00D51EE2">
        <w:rPr>
          <w:rFonts w:ascii="Verdana" w:hAnsi="Verdana"/>
          <w:color w:val="auto"/>
          <w:sz w:val="20"/>
          <w:szCs w:val="20"/>
        </w:rPr>
        <w:t>i</w:t>
      </w:r>
      <w:r w:rsidRPr="008A5677">
        <w:rPr>
          <w:rFonts w:ascii="Verdana" w:hAnsi="Verdana"/>
          <w:color w:val="auto"/>
          <w:sz w:val="20"/>
          <w:szCs w:val="20"/>
        </w:rPr>
        <w:t xml:space="preserve"> Białystok. Ich </w:t>
      </w:r>
      <w:r w:rsidR="00D51EE2">
        <w:rPr>
          <w:rFonts w:ascii="Verdana" w:hAnsi="Verdana"/>
          <w:color w:val="auto"/>
          <w:sz w:val="20"/>
          <w:szCs w:val="20"/>
        </w:rPr>
        <w:t>miejsca</w:t>
      </w:r>
      <w:r w:rsidRPr="008A5677">
        <w:rPr>
          <w:rFonts w:ascii="Verdana" w:hAnsi="Verdana"/>
          <w:color w:val="auto"/>
          <w:sz w:val="20"/>
          <w:szCs w:val="20"/>
        </w:rPr>
        <w:t xml:space="preserve"> zajęły Górnik Zabrze i Pogoń Szczecin.</w:t>
      </w:r>
    </w:p>
    <w:p w:rsidR="008A5677" w:rsidRPr="008A5677" w:rsidRDefault="008A5677" w:rsidP="008A5677">
      <w:pPr>
        <w:spacing w:after="0"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A5677" w:rsidRPr="00D51EE2" w:rsidRDefault="00D51EE2" w:rsidP="00D51EE2">
      <w:pPr>
        <w:spacing w:after="0" w:line="276" w:lineRule="auto"/>
        <w:jc w:val="left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5495925" cy="3429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77" w:rsidRPr="008A5677" w:rsidRDefault="008A5677" w:rsidP="008A5677">
      <w:pPr>
        <w:spacing w:line="276" w:lineRule="auto"/>
        <w:rPr>
          <w:rFonts w:ascii="Verdana" w:hAnsi="Verdana" w:cstheme="majorHAnsi"/>
          <w:b/>
          <w:color w:val="auto"/>
          <w:sz w:val="16"/>
          <w:szCs w:val="16"/>
        </w:rPr>
      </w:pPr>
      <w:r w:rsidRPr="008A5677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>
        <w:rPr>
          <w:rFonts w:ascii="Verdana" w:hAnsi="Verdana" w:cstheme="majorHAnsi"/>
          <w:b/>
          <w:color w:val="auto"/>
          <w:sz w:val="16"/>
          <w:szCs w:val="16"/>
        </w:rPr>
        <w:t>2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>. Grupa mis</w:t>
      </w:r>
      <w:r w:rsidR="00D51EE2">
        <w:rPr>
          <w:rFonts w:ascii="Verdana" w:hAnsi="Verdana" w:cstheme="majorHAnsi"/>
          <w:b/>
          <w:color w:val="auto"/>
          <w:sz w:val="16"/>
          <w:szCs w:val="16"/>
        </w:rPr>
        <w:t>trzowska w mediach tradycyjnych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 xml:space="preserve"> – osiem najbardziej medialnych drużyn Ekstraklasy w styczniu 2016. Informacje zebrane przez </w:t>
      </w:r>
      <w:r>
        <w:rPr>
          <w:rFonts w:ascii="Verdana" w:hAnsi="Verdana" w:cstheme="majorHAnsi"/>
          <w:b/>
          <w:color w:val="auto"/>
          <w:sz w:val="16"/>
          <w:szCs w:val="16"/>
        </w:rPr>
        <w:t>„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>PRESS-SERVICE Monitoring Mediów</w:t>
      </w:r>
      <w:r>
        <w:rPr>
          <w:rFonts w:ascii="Verdana" w:hAnsi="Verdana" w:cstheme="majorHAnsi"/>
          <w:b/>
          <w:color w:val="auto"/>
          <w:sz w:val="16"/>
          <w:szCs w:val="16"/>
        </w:rPr>
        <w:t>”</w:t>
      </w:r>
      <w:r w:rsidRPr="008A5677">
        <w:rPr>
          <w:rFonts w:ascii="Verdana" w:hAnsi="Verdana" w:cstheme="majorHAnsi"/>
          <w:b/>
          <w:color w:val="auto"/>
          <w:sz w:val="16"/>
          <w:szCs w:val="16"/>
        </w:rPr>
        <w:t xml:space="preserve"> w procesie analizy ponad 1100 tytułów prasowych i wybranych stron internetowych</w:t>
      </w:r>
    </w:p>
    <w:p w:rsidR="008A5677" w:rsidRPr="008A5677" w:rsidRDefault="008A5677" w:rsidP="008A567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8A5677" w:rsidRPr="008A5677" w:rsidRDefault="008A5677" w:rsidP="008A5677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8A5677">
        <w:rPr>
          <w:rFonts w:ascii="Verdana" w:hAnsi="Verdana"/>
          <w:color w:val="auto"/>
          <w:sz w:val="20"/>
          <w:szCs w:val="20"/>
        </w:rPr>
        <w:t xml:space="preserve">Badanie „Polska Piłka” prowadzone jest na podstawie monitoringu ponad 1100 tytułów prasy ogólnopolskiej i regionalnej oraz wybranych portali internetowych. Łącznie od początku badania - czyli od 1 marca 2010 do 31 stycznia 2016 roku - analitycy firmy </w:t>
      </w:r>
      <w:r w:rsidR="00D51EE2">
        <w:rPr>
          <w:rFonts w:ascii="Verdana" w:hAnsi="Verdana"/>
          <w:color w:val="auto"/>
          <w:sz w:val="20"/>
          <w:szCs w:val="20"/>
        </w:rPr>
        <w:t>„</w:t>
      </w:r>
      <w:r w:rsidRPr="008A5677">
        <w:rPr>
          <w:rFonts w:ascii="Verdana" w:hAnsi="Verdana"/>
          <w:color w:val="auto"/>
          <w:sz w:val="20"/>
          <w:szCs w:val="20"/>
        </w:rPr>
        <w:t>PRESS-SERVICE Monitoring Mediów</w:t>
      </w:r>
      <w:r w:rsidR="00D51EE2">
        <w:rPr>
          <w:rFonts w:ascii="Verdana" w:hAnsi="Verdana"/>
          <w:color w:val="auto"/>
          <w:sz w:val="20"/>
          <w:szCs w:val="20"/>
        </w:rPr>
        <w:t>” wzięli pod uwagę</w:t>
      </w:r>
      <w:r w:rsidRPr="008A5677">
        <w:rPr>
          <w:rFonts w:ascii="Verdana" w:hAnsi="Verdana"/>
          <w:color w:val="auto"/>
          <w:sz w:val="20"/>
          <w:szCs w:val="20"/>
        </w:rPr>
        <w:t xml:space="preserve"> ponad 1,1 mln informacji.</w:t>
      </w:r>
    </w:p>
    <w:p w:rsidR="008A5677" w:rsidRPr="008A5677" w:rsidRDefault="008A5677" w:rsidP="008A5677">
      <w:pPr>
        <w:spacing w:line="276" w:lineRule="auto"/>
        <w:rPr>
          <w:color w:val="auto"/>
        </w:rPr>
      </w:pPr>
    </w:p>
    <w:p w:rsidR="008A5677" w:rsidRPr="008A5677" w:rsidRDefault="008A5677" w:rsidP="008A5677">
      <w:pPr>
        <w:spacing w:line="276" w:lineRule="auto"/>
        <w:rPr>
          <w:color w:val="auto"/>
        </w:rPr>
      </w:pPr>
    </w:p>
    <w:p w:rsidR="009B3DC9" w:rsidRPr="008A5677" w:rsidRDefault="009B3DC9" w:rsidP="008A567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8A5677" w:rsidRDefault="003D059F" w:rsidP="008A5677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8A5677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8A5677" w:rsidRDefault="003D059F" w:rsidP="008A567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83253" w:rsidRDefault="003D059F" w:rsidP="00D51EE2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  <w:r w:rsidRPr="008A5677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D51EE2" w:rsidRPr="00DC33E2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C81B84" w:rsidRPr="008A5677" w:rsidRDefault="00957A8B" w:rsidP="008A5677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8A5677">
        <w:rPr>
          <w:rFonts w:ascii="Verdana" w:hAnsi="Verdana" w:cs="Arial"/>
          <w:sz w:val="20"/>
          <w:szCs w:val="20"/>
          <w:u w:val="single"/>
        </w:rPr>
        <w:t>Osoba do kontaktu:</w:t>
      </w:r>
      <w:r w:rsidRPr="008A5677">
        <w:rPr>
          <w:rFonts w:ascii="Verdana" w:hAnsi="Verdana" w:cs="Arial"/>
          <w:sz w:val="20"/>
          <w:szCs w:val="20"/>
          <w:u w:val="single"/>
        </w:rPr>
        <w:br/>
      </w:r>
      <w:r w:rsidRPr="008A5677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8A5677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8A5677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8A5677">
        <w:rPr>
          <w:rFonts w:ascii="Verdana" w:hAnsi="Verdana" w:cs="Arial"/>
          <w:sz w:val="20"/>
          <w:szCs w:val="20"/>
        </w:rPr>
        <w:br/>
      </w:r>
      <w:r w:rsidRPr="008A5677">
        <w:rPr>
          <w:rFonts w:ascii="Verdana" w:hAnsi="Verdana" w:cs="Arial"/>
          <w:sz w:val="20"/>
          <w:szCs w:val="20"/>
        </w:rPr>
        <w:lastRenderedPageBreak/>
        <w:t>mobile: +48 697 430 650</w:t>
      </w:r>
      <w:r w:rsidRPr="008A5677">
        <w:rPr>
          <w:rFonts w:ascii="Verdana" w:hAnsi="Verdana" w:cs="Arial"/>
          <w:sz w:val="20"/>
          <w:szCs w:val="20"/>
        </w:rPr>
        <w:br/>
        <w:t>tel. +48 61 66 26 005 wew. 153</w:t>
      </w:r>
      <w:r w:rsidRPr="008A5677">
        <w:rPr>
          <w:rFonts w:ascii="Verdana" w:hAnsi="Verdana" w:cs="Arial"/>
          <w:sz w:val="20"/>
          <w:szCs w:val="20"/>
        </w:rPr>
        <w:br/>
      </w:r>
      <w:hyperlink r:id="rId9" w:history="1">
        <w:r w:rsidR="00C81B84" w:rsidRPr="008A5677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8A5677" w:rsidRDefault="00957A8B" w:rsidP="008A567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8A5677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8A5677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8A5677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8A5677">
        <w:rPr>
          <w:rFonts w:ascii="Verdana" w:hAnsi="Verdana" w:cs="Arial"/>
          <w:color w:val="auto"/>
          <w:sz w:val="20"/>
          <w:szCs w:val="20"/>
        </w:rPr>
        <w:br/>
      </w:r>
      <w:hyperlink r:id="rId10" w:history="1">
        <w:r w:rsidR="00C81B84" w:rsidRPr="008A5677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8A5677" w:rsidRDefault="00306907" w:rsidP="008A567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1" w:history="1">
        <w:r w:rsidR="00C81B84" w:rsidRPr="008A5677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8A5677" w:rsidRDefault="00306907" w:rsidP="008A5677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2" w:history="1">
        <w:r w:rsidR="00C81B84" w:rsidRPr="008A5677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8A5677" w:rsidRDefault="00306907" w:rsidP="008A567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3" w:history="1">
        <w:r w:rsidR="00C81B84" w:rsidRPr="008A5677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8A5677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4008A"/>
    <w:rsid w:val="00071731"/>
    <w:rsid w:val="000777BC"/>
    <w:rsid w:val="000D4BF0"/>
    <w:rsid w:val="00103323"/>
    <w:rsid w:val="0010789B"/>
    <w:rsid w:val="00152F77"/>
    <w:rsid w:val="0016467F"/>
    <w:rsid w:val="00171D34"/>
    <w:rsid w:val="001C10B3"/>
    <w:rsid w:val="001D1E28"/>
    <w:rsid w:val="002B0744"/>
    <w:rsid w:val="002E3082"/>
    <w:rsid w:val="0030275A"/>
    <w:rsid w:val="00306907"/>
    <w:rsid w:val="00323561"/>
    <w:rsid w:val="00325535"/>
    <w:rsid w:val="00327F34"/>
    <w:rsid w:val="00332E4B"/>
    <w:rsid w:val="00337C50"/>
    <w:rsid w:val="0035412D"/>
    <w:rsid w:val="00365965"/>
    <w:rsid w:val="00366CB3"/>
    <w:rsid w:val="00384CDA"/>
    <w:rsid w:val="003B1BF5"/>
    <w:rsid w:val="003D059F"/>
    <w:rsid w:val="003D3FD2"/>
    <w:rsid w:val="003D7155"/>
    <w:rsid w:val="00451164"/>
    <w:rsid w:val="004710CD"/>
    <w:rsid w:val="004F2B9E"/>
    <w:rsid w:val="00506A37"/>
    <w:rsid w:val="0052130F"/>
    <w:rsid w:val="00545525"/>
    <w:rsid w:val="005603A0"/>
    <w:rsid w:val="00625F05"/>
    <w:rsid w:val="006626F9"/>
    <w:rsid w:val="00667C62"/>
    <w:rsid w:val="00682A25"/>
    <w:rsid w:val="00691D82"/>
    <w:rsid w:val="00693549"/>
    <w:rsid w:val="006D0016"/>
    <w:rsid w:val="006D01C8"/>
    <w:rsid w:val="006F4152"/>
    <w:rsid w:val="007072D2"/>
    <w:rsid w:val="00715C11"/>
    <w:rsid w:val="00736208"/>
    <w:rsid w:val="00764FA2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A5677"/>
    <w:rsid w:val="008C0DF6"/>
    <w:rsid w:val="008E075C"/>
    <w:rsid w:val="00913522"/>
    <w:rsid w:val="00926CEE"/>
    <w:rsid w:val="00950D56"/>
    <w:rsid w:val="00957A8B"/>
    <w:rsid w:val="0097732C"/>
    <w:rsid w:val="00994A14"/>
    <w:rsid w:val="009B3DC9"/>
    <w:rsid w:val="009C1F89"/>
    <w:rsid w:val="009D2238"/>
    <w:rsid w:val="00A15143"/>
    <w:rsid w:val="00A627A6"/>
    <w:rsid w:val="00A63FA4"/>
    <w:rsid w:val="00A9399F"/>
    <w:rsid w:val="00AF4511"/>
    <w:rsid w:val="00B13C3C"/>
    <w:rsid w:val="00B202C3"/>
    <w:rsid w:val="00B47946"/>
    <w:rsid w:val="00B56EDB"/>
    <w:rsid w:val="00B61940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F7295"/>
    <w:rsid w:val="00D035DE"/>
    <w:rsid w:val="00D040CB"/>
    <w:rsid w:val="00D21F7B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F0301"/>
    <w:rsid w:val="00EF66B5"/>
    <w:rsid w:val="00F16379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88737-7CED-41A8-9A60-C6094FB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072D-1E9C-4A3F-9766-C6120114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6</cp:revision>
  <dcterms:created xsi:type="dcterms:W3CDTF">2016-02-18T15:08:00Z</dcterms:created>
  <dcterms:modified xsi:type="dcterms:W3CDTF">2016-02-18T15:41:00Z</dcterms:modified>
</cp:coreProperties>
</file>