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8C" w:rsidRDefault="0001018C" w:rsidP="00F0177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29 stycznia 2015 r.</w:t>
      </w:r>
    </w:p>
    <w:p w:rsidR="0001018C" w:rsidRDefault="0001018C" w:rsidP="00C10C27">
      <w:pPr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PRASOWA</w:t>
      </w:r>
    </w:p>
    <w:p w:rsidR="0001018C" w:rsidRPr="002F1D65" w:rsidRDefault="0001018C" w:rsidP="00F7039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Zaskakujące zmian</w:t>
      </w:r>
      <w:r w:rsidR="00D23B4F">
        <w:rPr>
          <w:rFonts w:ascii="Verdana" w:hAnsi="Verdana"/>
          <w:sz w:val="20"/>
          <w:szCs w:val="20"/>
        </w:rPr>
        <w:t xml:space="preserve">y </w:t>
      </w:r>
      <w:r w:rsidR="00756BE0">
        <w:rPr>
          <w:rFonts w:ascii="Verdana" w:hAnsi="Verdana"/>
          <w:sz w:val="20"/>
          <w:szCs w:val="20"/>
        </w:rPr>
        <w:t xml:space="preserve">medialne </w:t>
      </w:r>
      <w:r w:rsidR="003854E4">
        <w:rPr>
          <w:rFonts w:ascii="Verdana" w:hAnsi="Verdana"/>
          <w:sz w:val="20"/>
          <w:szCs w:val="20"/>
        </w:rPr>
        <w:t>na szczeblach władzy</w:t>
      </w:r>
    </w:p>
    <w:p w:rsidR="0001018C" w:rsidRPr="004D3483" w:rsidRDefault="0001018C" w:rsidP="00961996">
      <w:pPr>
        <w:jc w:val="both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sz w:val="20"/>
          <w:szCs w:val="20"/>
        </w:rPr>
        <w:t xml:space="preserve">W grudniu doszło do sporych przetasowań w popularności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medialnej liderów kluczowych polskich ugrupowań. </w:t>
      </w:r>
      <w:r w:rsidR="0097270B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Ewa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Kopacz wygrała z </w:t>
      </w:r>
      <w:r w:rsidR="0097270B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Jarosławem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Kaczyńskim zaledwie 15 publikacjami – wynika z </w:t>
      </w:r>
      <w:r>
        <w:rPr>
          <w:rFonts w:ascii="Verdana" w:hAnsi="Verdana"/>
          <w:b/>
          <w:sz w:val="20"/>
          <w:szCs w:val="20"/>
        </w:rPr>
        <w:t xml:space="preserve">raportu </w:t>
      </w:r>
      <w:r w:rsidRPr="002F1D6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„Scena Polityczna”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przygotowanego</w:t>
      </w:r>
      <w:r w:rsidRPr="002F1D6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przez „P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RESS-SERVICE Monitoring Mediów”. </w:t>
      </w:r>
    </w:p>
    <w:p w:rsidR="0001018C" w:rsidRDefault="0001018C" w:rsidP="00B166FA">
      <w:pPr>
        <w:jc w:val="both"/>
        <w:rPr>
          <w:rFonts w:ascii="Verdana" w:hAnsi="Verdana" w:cs="Arial"/>
          <w:bCs/>
          <w:sz w:val="20"/>
          <w:szCs w:val="20"/>
          <w:shd w:val="clear" w:color="auto" w:fill="FFFFFF"/>
        </w:rPr>
      </w:pPr>
      <w:r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O nowym liderze Platformy Obywatelskiej ukazało się 1187 materiałów. Odnośnie </w:t>
      </w:r>
      <w:bookmarkStart w:id="0" w:name="_GoBack"/>
      <w:bookmarkEnd w:id="0"/>
      <w:r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Kaczyńskiego niewiele mniej - 1172 informacji. Jeszcze w listopadzie różnica w ilości wzmianek na temat przywódców tych dwóch głównych ugrupowań była znacznie większa i wynosiła 440, aktualnie spadła do 15! Kaczyński medialnie zrównuje się z nową premier rządu. Poza tym osiągnął większy ekwiwalent reklamowy w prasie niż Kopacz. AVE publikacji na jego temat wynosiło prawie 34 mln złotych. </w:t>
      </w:r>
    </w:p>
    <w:p w:rsidR="0001018C" w:rsidRDefault="004020E3" w:rsidP="00B166FA">
      <w:pPr>
        <w:jc w:val="both"/>
        <w:rPr>
          <w:rFonts w:ascii="Verdana" w:hAnsi="Verdana" w:cs="Arial"/>
          <w:bCs/>
          <w:sz w:val="20"/>
          <w:szCs w:val="20"/>
          <w:shd w:val="clear" w:color="auto" w:fill="FFFFFF"/>
        </w:rPr>
      </w:pPr>
      <w:r>
        <w:rPr>
          <w:rFonts w:ascii="Verdana" w:hAnsi="Verdana" w:cs="Arial"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5657850" cy="3524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8C" w:rsidRPr="00D528F1" w:rsidRDefault="0001018C" w:rsidP="00C10C27">
      <w:pPr>
        <w:pStyle w:val="Legenda"/>
        <w:jc w:val="both"/>
        <w:outlineLvl w:val="0"/>
        <w:rPr>
          <w:rFonts w:ascii="Tahoma" w:hAnsi="Tahoma" w:cs="Tahoma"/>
          <w:sz w:val="16"/>
          <w:szCs w:val="16"/>
        </w:rPr>
      </w:pPr>
      <w:r w:rsidRPr="00D528F1">
        <w:rPr>
          <w:rFonts w:ascii="Tahoma" w:hAnsi="Tahoma" w:cs="Tahoma"/>
          <w:sz w:val="16"/>
          <w:szCs w:val="16"/>
        </w:rPr>
        <w:t xml:space="preserve">Wykres </w:t>
      </w:r>
      <w:r w:rsidRPr="00D528F1">
        <w:rPr>
          <w:rFonts w:ascii="Tahoma" w:hAnsi="Tahoma" w:cs="Tahoma"/>
          <w:sz w:val="16"/>
          <w:szCs w:val="16"/>
        </w:rPr>
        <w:fldChar w:fldCharType="begin"/>
      </w:r>
      <w:r w:rsidRPr="00D528F1">
        <w:rPr>
          <w:rFonts w:ascii="Tahoma" w:hAnsi="Tahoma" w:cs="Tahoma"/>
          <w:sz w:val="16"/>
          <w:szCs w:val="16"/>
        </w:rPr>
        <w:instrText xml:space="preserve"> SEQ Wykres \* ARABIC </w:instrText>
      </w:r>
      <w:r w:rsidRPr="00D528F1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1</w:t>
      </w:r>
      <w:r w:rsidRPr="00D528F1">
        <w:rPr>
          <w:rFonts w:ascii="Tahoma" w:hAnsi="Tahoma" w:cs="Tahoma"/>
          <w:sz w:val="16"/>
          <w:szCs w:val="16"/>
        </w:rPr>
        <w:fldChar w:fldCharType="end"/>
      </w:r>
      <w:r w:rsidRPr="00D528F1">
        <w:rPr>
          <w:rFonts w:ascii="Tahoma" w:hAnsi="Tahoma" w:cs="Tahoma"/>
          <w:sz w:val="16"/>
          <w:szCs w:val="16"/>
        </w:rPr>
        <w:t xml:space="preserve">. </w:t>
      </w:r>
      <w:r w:rsidRPr="00FD7E0F">
        <w:rPr>
          <w:rFonts w:ascii="Tahoma" w:hAnsi="Tahoma" w:cs="Tahoma"/>
          <w:sz w:val="16"/>
          <w:szCs w:val="16"/>
        </w:rPr>
        <w:t>Ekwiwalent reklamowy</w:t>
      </w:r>
      <w:r>
        <w:rPr>
          <w:rFonts w:ascii="Tahoma" w:hAnsi="Tahoma" w:cs="Tahoma"/>
          <w:sz w:val="16"/>
          <w:szCs w:val="16"/>
        </w:rPr>
        <w:t xml:space="preserve"> publikacji na temat</w:t>
      </w:r>
      <w:r w:rsidRPr="00FD7E0F">
        <w:rPr>
          <w:rFonts w:ascii="Tahoma" w:hAnsi="Tahoma" w:cs="Tahoma"/>
          <w:sz w:val="16"/>
          <w:szCs w:val="16"/>
        </w:rPr>
        <w:t xml:space="preserve"> liderów partii </w:t>
      </w:r>
      <w:r w:rsidRPr="00794D7C">
        <w:rPr>
          <w:rFonts w:ascii="Tahoma" w:hAnsi="Tahoma" w:cs="Tahoma"/>
          <w:sz w:val="16"/>
          <w:szCs w:val="16"/>
        </w:rPr>
        <w:t>politycznych</w:t>
      </w:r>
      <w:r>
        <w:rPr>
          <w:rFonts w:ascii="Tahoma" w:hAnsi="Tahoma" w:cs="Tahoma"/>
          <w:sz w:val="16"/>
          <w:szCs w:val="16"/>
        </w:rPr>
        <w:t xml:space="preserve"> w prasie</w:t>
      </w:r>
      <w:r w:rsidRPr="00D528F1">
        <w:rPr>
          <w:rFonts w:ascii="Tahoma" w:hAnsi="Tahoma" w:cs="Tahoma"/>
          <w:sz w:val="16"/>
          <w:szCs w:val="16"/>
        </w:rPr>
        <w:t xml:space="preserve"> od 01.1</w:t>
      </w:r>
      <w:r>
        <w:rPr>
          <w:rFonts w:ascii="Tahoma" w:hAnsi="Tahoma" w:cs="Tahoma"/>
          <w:sz w:val="16"/>
          <w:szCs w:val="16"/>
        </w:rPr>
        <w:t>2</w:t>
      </w:r>
      <w:r w:rsidRPr="00D528F1">
        <w:rPr>
          <w:rFonts w:ascii="Tahoma" w:hAnsi="Tahoma" w:cs="Tahoma"/>
          <w:sz w:val="16"/>
          <w:szCs w:val="16"/>
        </w:rPr>
        <w:t>-31.1</w:t>
      </w:r>
      <w:r>
        <w:rPr>
          <w:rFonts w:ascii="Tahoma" w:hAnsi="Tahoma" w:cs="Tahoma"/>
          <w:sz w:val="16"/>
          <w:szCs w:val="16"/>
        </w:rPr>
        <w:t>2</w:t>
      </w:r>
      <w:r w:rsidRPr="00D528F1">
        <w:rPr>
          <w:rFonts w:ascii="Tahoma" w:hAnsi="Tahoma" w:cs="Tahoma"/>
          <w:sz w:val="16"/>
          <w:szCs w:val="16"/>
        </w:rPr>
        <w:t>.2014</w:t>
      </w:r>
    </w:p>
    <w:p w:rsidR="0001018C" w:rsidRDefault="0001018C" w:rsidP="00B166FA">
      <w:pPr>
        <w:jc w:val="both"/>
        <w:rPr>
          <w:rFonts w:ascii="Verdana" w:hAnsi="Verdana" w:cs="Arial"/>
          <w:bCs/>
          <w:sz w:val="20"/>
          <w:szCs w:val="20"/>
          <w:shd w:val="clear" w:color="auto" w:fill="FFFFFF"/>
        </w:rPr>
      </w:pPr>
    </w:p>
    <w:p w:rsidR="0001018C" w:rsidRPr="003F2A60" w:rsidRDefault="0001018C" w:rsidP="00B166FA">
      <w:pPr>
        <w:jc w:val="both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3F2A60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Kaczyński 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>osiągnął znaczną przewagę nad pozostałymi politykami w social media. Jego obecność</w:t>
      </w:r>
      <w:r w:rsidRPr="003F2A60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na Facebooku, Twitterze i </w:t>
      </w:r>
      <w:proofErr w:type="spellStart"/>
      <w:r w:rsidRPr="003F2A60">
        <w:rPr>
          <w:rFonts w:ascii="Verdana" w:hAnsi="Verdana" w:cs="Arial"/>
          <w:bCs/>
          <w:sz w:val="20"/>
          <w:szCs w:val="20"/>
          <w:shd w:val="clear" w:color="auto" w:fill="FFFFFF"/>
        </w:rPr>
        <w:t>YouTubie</w:t>
      </w:r>
      <w:proofErr w:type="spellEnd"/>
      <w:r w:rsidRPr="003F2A60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przybrała ogromne rozmiary. Informacje o nim stanowiły aż 50 proc. wszystkich materiałów zebranych w mediach społecznościowych 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>odnośnie</w:t>
      </w:r>
      <w:r w:rsidRPr="003F2A60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analizowanych liderów. Kolejne miejsce zajął Janusz Palikot,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</w:t>
      </w:r>
      <w:r w:rsidRPr="003F2A60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którego dotyczyło 24 proc. wzmianek. 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>Następnie Leszek Miller, a dopiero na czwartej pozycji przywódca PO.</w:t>
      </w:r>
    </w:p>
    <w:p w:rsidR="0001018C" w:rsidRPr="003F2A60" w:rsidRDefault="0001018C" w:rsidP="00B166FA">
      <w:pPr>
        <w:jc w:val="both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3F2A60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Najczęściej o Ewie Kopacz pisano w „Rzeczpospolitej”, „Fakcie” i 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>„Gazecie Wyborczej”. Natomiast doniesienia medialne</w:t>
      </w:r>
      <w:r w:rsidRPr="003F2A60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o Kaczyńskim pojawiały się 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głównie </w:t>
      </w:r>
      <w:r w:rsidRPr="003F2A60">
        <w:rPr>
          <w:rFonts w:ascii="Verdana" w:hAnsi="Verdana" w:cs="Arial"/>
          <w:bCs/>
          <w:sz w:val="20"/>
          <w:szCs w:val="20"/>
          <w:shd w:val="clear" w:color="auto" w:fill="FFFFFF"/>
        </w:rPr>
        <w:t>w „Gazecie Wyborczej”, „Gaze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>cie</w:t>
      </w:r>
      <w:r w:rsidRPr="003F2A60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Polsk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>iej</w:t>
      </w:r>
      <w:r w:rsidRPr="003F2A60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Codziennie” oraz „Super Expressie”. </w:t>
      </w:r>
    </w:p>
    <w:p w:rsidR="0001018C" w:rsidRDefault="0001018C" w:rsidP="00B166FA">
      <w:pPr>
        <w:jc w:val="both"/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</w:pPr>
      <w:r w:rsidRPr="007A36BA">
        <w:rPr>
          <w:rFonts w:ascii="Verdana" w:hAnsi="Verdana" w:cs="Arial"/>
          <w:sz w:val="20"/>
          <w:szCs w:val="20"/>
          <w:shd w:val="clear" w:color="auto" w:fill="FFFFFF"/>
        </w:rPr>
        <w:lastRenderedPageBreak/>
        <w:t>Z analizy wydźwięków publikacji</w:t>
      </w:r>
      <w:r w:rsidRPr="007A36BA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 xml:space="preserve">  na temat liderów w </w:t>
      </w:r>
      <w:r w:rsidRPr="007A36BA">
        <w:rPr>
          <w:rFonts w:ascii="Verdana" w:hAnsi="Verdana" w:cs="Arial"/>
          <w:sz w:val="20"/>
          <w:szCs w:val="20"/>
          <w:shd w:val="clear" w:color="auto" w:fill="FFFFFF"/>
        </w:rPr>
        <w:t xml:space="preserve">dziennikach ogólnopolskich wynika, że </w:t>
      </w:r>
      <w:r>
        <w:rPr>
          <w:rFonts w:ascii="Verdana" w:hAnsi="Verdana" w:cs="Arial"/>
          <w:sz w:val="20"/>
          <w:szCs w:val="20"/>
          <w:shd w:val="clear" w:color="auto" w:fill="FFFFFF"/>
        </w:rPr>
        <w:t>w grudniu</w:t>
      </w:r>
      <w:r w:rsidRPr="007A36BA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spadła</w:t>
      </w:r>
      <w:r w:rsidRPr="007A36BA">
        <w:rPr>
          <w:rFonts w:ascii="Verdana" w:hAnsi="Verdana" w:cs="Arial"/>
          <w:sz w:val="20"/>
          <w:szCs w:val="20"/>
          <w:shd w:val="clear" w:color="auto" w:fill="FFFFFF"/>
        </w:rPr>
        <w:t xml:space="preserve"> liczba tekstów krytycznych wobec nich.</w:t>
      </w:r>
      <w:r w:rsidRPr="007A36BA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 xml:space="preserve">  </w:t>
      </w:r>
      <w:r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 xml:space="preserve">Dziennikarze </w:t>
      </w:r>
      <w:r w:rsidRPr="007A36BA">
        <w:rPr>
          <w:rFonts w:ascii="Verdana" w:hAnsi="Verdana" w:cs="Arial"/>
          <w:sz w:val="20"/>
          <w:szCs w:val="20"/>
          <w:shd w:val="clear" w:color="auto" w:fill="FFFFFF"/>
        </w:rPr>
        <w:t xml:space="preserve">praktycznie nie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komentowali negatywnie działań </w:t>
      </w:r>
      <w:r w:rsidRPr="007A36BA">
        <w:rPr>
          <w:rFonts w:ascii="Verdana" w:hAnsi="Verdana" w:cs="Arial"/>
          <w:sz w:val="20"/>
          <w:szCs w:val="20"/>
          <w:shd w:val="clear" w:color="auto" w:fill="FFFFFF"/>
        </w:rPr>
        <w:t>Janusza Piechocińskiego i Zbigniewa Ziobro.</w:t>
      </w:r>
      <w:r w:rsidRPr="007A36BA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 xml:space="preserve">Jedyny wzrost nieprzychylnych materiałów można odnotować w przypadku Janusza Palikota. </w:t>
      </w:r>
    </w:p>
    <w:p w:rsidR="0001018C" w:rsidRDefault="004020E3" w:rsidP="00B166FA">
      <w:pPr>
        <w:jc w:val="both"/>
        <w:rPr>
          <w:rFonts w:ascii="Verdana" w:hAnsi="Verdana" w:cs="Arial"/>
          <w:bCs/>
          <w:sz w:val="20"/>
          <w:szCs w:val="20"/>
          <w:shd w:val="clear" w:color="auto" w:fill="FFFFFF"/>
        </w:rPr>
      </w:pPr>
      <w:r>
        <w:rPr>
          <w:rFonts w:ascii="Verdana" w:hAnsi="Verdana" w:cs="Arial"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5248275" cy="38957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8C" w:rsidRPr="00D528F1" w:rsidRDefault="0001018C" w:rsidP="00C10C27">
      <w:pPr>
        <w:pStyle w:val="Legenda"/>
        <w:jc w:val="both"/>
        <w:outlineLvl w:val="0"/>
        <w:rPr>
          <w:rFonts w:ascii="Tahoma" w:hAnsi="Tahoma" w:cs="Tahoma"/>
          <w:sz w:val="16"/>
          <w:szCs w:val="16"/>
        </w:rPr>
      </w:pPr>
      <w:r w:rsidRPr="00D528F1">
        <w:rPr>
          <w:rFonts w:ascii="Tahoma" w:hAnsi="Tahoma" w:cs="Tahoma"/>
          <w:sz w:val="16"/>
          <w:szCs w:val="16"/>
        </w:rPr>
        <w:t xml:space="preserve">Wykres </w:t>
      </w:r>
      <w:r>
        <w:rPr>
          <w:rFonts w:ascii="Tahoma" w:hAnsi="Tahoma" w:cs="Tahoma"/>
          <w:sz w:val="16"/>
          <w:szCs w:val="16"/>
        </w:rPr>
        <w:t>2</w:t>
      </w:r>
      <w:r w:rsidRPr="00D528F1">
        <w:rPr>
          <w:rFonts w:ascii="Tahoma" w:hAnsi="Tahoma" w:cs="Tahoma"/>
          <w:sz w:val="16"/>
          <w:szCs w:val="16"/>
        </w:rPr>
        <w:t>. Liczba przekazów prasowych, w których wystąpiły partie polityczne od 01.1</w:t>
      </w:r>
      <w:r>
        <w:rPr>
          <w:rFonts w:ascii="Tahoma" w:hAnsi="Tahoma" w:cs="Tahoma"/>
          <w:sz w:val="16"/>
          <w:szCs w:val="16"/>
        </w:rPr>
        <w:t>2</w:t>
      </w:r>
      <w:r w:rsidRPr="00D528F1">
        <w:rPr>
          <w:rFonts w:ascii="Tahoma" w:hAnsi="Tahoma" w:cs="Tahoma"/>
          <w:sz w:val="16"/>
          <w:szCs w:val="16"/>
        </w:rPr>
        <w:t>-31.1</w:t>
      </w:r>
      <w:r>
        <w:rPr>
          <w:rFonts w:ascii="Tahoma" w:hAnsi="Tahoma" w:cs="Tahoma"/>
          <w:sz w:val="16"/>
          <w:szCs w:val="16"/>
        </w:rPr>
        <w:t>2</w:t>
      </w:r>
      <w:r w:rsidRPr="00D528F1">
        <w:rPr>
          <w:rFonts w:ascii="Tahoma" w:hAnsi="Tahoma" w:cs="Tahoma"/>
          <w:sz w:val="16"/>
          <w:szCs w:val="16"/>
        </w:rPr>
        <w:t>.2014</w:t>
      </w:r>
    </w:p>
    <w:p w:rsidR="0001018C" w:rsidRDefault="0001018C" w:rsidP="00B166FA">
      <w:pPr>
        <w:jc w:val="both"/>
        <w:rPr>
          <w:rFonts w:ascii="Verdana" w:hAnsi="Verdana" w:cs="Arial"/>
          <w:bCs/>
          <w:sz w:val="20"/>
          <w:szCs w:val="20"/>
          <w:shd w:val="clear" w:color="auto" w:fill="FFFFFF"/>
        </w:rPr>
      </w:pPr>
    </w:p>
    <w:p w:rsidR="0001018C" w:rsidRPr="00DD5C8D" w:rsidRDefault="0001018C" w:rsidP="00B166FA">
      <w:pPr>
        <w:jc w:val="both"/>
        <w:rPr>
          <w:rFonts w:ascii="Verdana" w:hAnsi="Verdana" w:cs="Arial"/>
          <w:bCs/>
          <w:sz w:val="20"/>
          <w:szCs w:val="20"/>
          <w:shd w:val="clear" w:color="auto" w:fill="FFFFFF"/>
        </w:rPr>
      </w:pPr>
      <w:r>
        <w:rPr>
          <w:rFonts w:ascii="Verdana" w:hAnsi="Verdana" w:cs="Arial"/>
          <w:bCs/>
          <w:sz w:val="20"/>
          <w:szCs w:val="20"/>
          <w:shd w:val="clear" w:color="auto" w:fill="FFFFFF"/>
        </w:rPr>
        <w:t>W</w:t>
      </w:r>
      <w:r w:rsidRPr="00DD5C8D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analizowanym okresie zainteresowanie wszystkimi politykami spadło względem 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>poprzedniego miesiąca.</w:t>
      </w:r>
      <w:r w:rsidRPr="00DD5C8D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Nastąpiła medialna stagnacja. </w:t>
      </w:r>
      <w:r w:rsidRPr="003F2A60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Ugrupowanie rządzące cały czas zajmuje pierwsze miejsce w rankingu pod względem liczby publikacji. 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>Jednak w</w:t>
      </w:r>
      <w:r w:rsidRPr="003F2A60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olumen </w:t>
      </w:r>
      <w:r>
        <w:rPr>
          <w:rFonts w:ascii="Verdana" w:hAnsi="Verdana" w:cs="Arial"/>
          <w:bCs/>
          <w:sz w:val="20"/>
          <w:szCs w:val="20"/>
          <w:shd w:val="clear" w:color="auto" w:fill="FFFFFF"/>
        </w:rPr>
        <w:t>materiałów</w:t>
      </w:r>
      <w:r w:rsidRPr="003F2A60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o PO zmniejszył się o prawie 30 proc. </w:t>
      </w:r>
      <w:r w:rsidRPr="003F2A60">
        <w:rPr>
          <w:rFonts w:ascii="Verdana" w:hAnsi="Verdana" w:cs="Arial"/>
          <w:sz w:val="20"/>
          <w:szCs w:val="20"/>
          <w:shd w:val="clear" w:color="auto" w:fill="FFFFFF"/>
        </w:rPr>
        <w:t>Podobny spadek odnotowała też pa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rtia, zajmująca drugie miejsce. </w:t>
      </w:r>
      <w:r w:rsidRPr="00DD5C8D">
        <w:rPr>
          <w:rFonts w:ascii="Verdana" w:hAnsi="Verdana" w:cs="Arial"/>
          <w:sz w:val="20"/>
          <w:szCs w:val="20"/>
          <w:shd w:val="clear" w:color="auto" w:fill="FFFFFF"/>
        </w:rPr>
        <w:t xml:space="preserve">Swoją pozycję zmienił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Sojusz Lewicy Demokratycznej – ugrupowanie </w:t>
      </w:r>
      <w:r w:rsidRPr="00DD5C8D">
        <w:rPr>
          <w:rFonts w:ascii="Verdana" w:hAnsi="Verdana" w:cs="Arial"/>
          <w:sz w:val="20"/>
          <w:szCs w:val="20"/>
          <w:shd w:val="clear" w:color="auto" w:fill="FFFFFF"/>
        </w:rPr>
        <w:t>znalazł</w:t>
      </w:r>
      <w:r>
        <w:rPr>
          <w:rFonts w:ascii="Verdana" w:hAnsi="Verdana" w:cs="Arial"/>
          <w:sz w:val="20"/>
          <w:szCs w:val="20"/>
          <w:shd w:val="clear" w:color="auto" w:fill="FFFFFF"/>
        </w:rPr>
        <w:t>o</w:t>
      </w:r>
      <w:r w:rsidRPr="00DD5C8D">
        <w:rPr>
          <w:rFonts w:ascii="Verdana" w:hAnsi="Verdana" w:cs="Arial"/>
          <w:sz w:val="20"/>
          <w:szCs w:val="20"/>
          <w:shd w:val="clear" w:color="auto" w:fill="FFFFFF"/>
        </w:rPr>
        <w:t xml:space="preserve"> się na czwartym miejscu i w porównaniu do listopada liczba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wzmianek </w:t>
      </w:r>
      <w:r w:rsidRPr="00DD5C8D">
        <w:rPr>
          <w:rFonts w:ascii="Verdana" w:hAnsi="Verdana" w:cs="Arial"/>
          <w:sz w:val="20"/>
          <w:szCs w:val="20"/>
          <w:shd w:val="clear" w:color="auto" w:fill="FFFFFF"/>
        </w:rPr>
        <w:t>na je</w:t>
      </w:r>
      <w:r>
        <w:rPr>
          <w:rFonts w:ascii="Verdana" w:hAnsi="Verdana" w:cs="Arial"/>
          <w:sz w:val="20"/>
          <w:szCs w:val="20"/>
          <w:shd w:val="clear" w:color="auto" w:fill="FFFFFF"/>
        </w:rPr>
        <w:t>go</w:t>
      </w:r>
      <w:r w:rsidRPr="00DD5C8D">
        <w:rPr>
          <w:rFonts w:ascii="Verdana" w:hAnsi="Verdana" w:cs="Arial"/>
          <w:sz w:val="20"/>
          <w:szCs w:val="20"/>
          <w:shd w:val="clear" w:color="auto" w:fill="FFFFFF"/>
        </w:rPr>
        <w:t xml:space="preserve"> temat zmalała aż o połowę. Na podium wskoczyło Polskie Stronnictwo Ludowe.</w:t>
      </w:r>
    </w:p>
    <w:p w:rsidR="0001018C" w:rsidRPr="003F2A60" w:rsidRDefault="0001018C" w:rsidP="00DF7542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3F2A60">
        <w:rPr>
          <w:rFonts w:ascii="Verdana" w:hAnsi="Verdana" w:cs="Arial"/>
          <w:sz w:val="20"/>
          <w:szCs w:val="20"/>
          <w:shd w:val="clear" w:color="auto" w:fill="FFFFFF"/>
        </w:rPr>
        <w:t xml:space="preserve">Partia dominująca w przekazach prasowych osiągnęła ekwiwalent reklamowy w wysokości 74 mln złotych. Pod względem AVE </w:t>
      </w:r>
      <w:r>
        <w:rPr>
          <w:rFonts w:ascii="Verdana" w:hAnsi="Verdana" w:cs="Arial"/>
          <w:sz w:val="20"/>
          <w:szCs w:val="20"/>
          <w:shd w:val="clear" w:color="auto" w:fill="FFFFFF"/>
        </w:rPr>
        <w:t>Prawo i Sprawiedliwość wyprzedziło Platformę Obywatelską</w:t>
      </w:r>
      <w:r w:rsidRPr="003F2A60">
        <w:rPr>
          <w:rFonts w:ascii="Verdana" w:hAnsi="Verdana" w:cs="Arial"/>
          <w:sz w:val="20"/>
          <w:szCs w:val="20"/>
          <w:shd w:val="clear" w:color="auto" w:fill="FFFFFF"/>
        </w:rPr>
        <w:t xml:space="preserve">, osiągając wynik 76 mln złotych. </w:t>
      </w:r>
    </w:p>
    <w:p w:rsidR="0001018C" w:rsidRDefault="0001018C" w:rsidP="00DF7542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01018C" w:rsidRPr="003854E4" w:rsidRDefault="0001018C" w:rsidP="003854E4">
      <w:pPr>
        <w:shd w:val="clear" w:color="auto" w:fill="FFFFFF"/>
        <w:spacing w:after="150" w:line="285" w:lineRule="atLeast"/>
        <w:jc w:val="both"/>
        <w:rPr>
          <w:rFonts w:ascii="Verdana" w:hAnsi="Verdana" w:cs="Arial"/>
          <w:sz w:val="20"/>
          <w:szCs w:val="20"/>
          <w:lang w:eastAsia="pl-PL"/>
        </w:rPr>
      </w:pPr>
      <w:r w:rsidRPr="004D3183">
        <w:rPr>
          <w:rFonts w:ascii="Verdana" w:hAnsi="Verdana" w:cs="Arial"/>
          <w:sz w:val="20"/>
          <w:szCs w:val="20"/>
          <w:lang w:eastAsia="pl-PL"/>
        </w:rPr>
        <w:t>Badanie „Scena Polityczna” realizowane jest na podstawie monitoringu 1100 tytułów prasy ogólnopolskiej i regionalnej. Od września 2010 roku „PRESS-SERVICE Monitoring Mediów” co miesiąc publikuje raport zawierający wyniki aktywności prasy w sferze politycznej. Od stycznia 2014 roku zawiera on analizę obecności polityków w social media.</w:t>
      </w:r>
    </w:p>
    <w:p w:rsidR="0001018C" w:rsidRDefault="0001018C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lastRenderedPageBreak/>
        <w:t> </w:t>
      </w:r>
    </w:p>
    <w:p w:rsidR="0001018C" w:rsidRPr="0083632A" w:rsidRDefault="0001018C" w:rsidP="00FD204F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Osoba do kontaktu:</w:t>
      </w:r>
      <w:r w:rsidRPr="0083632A">
        <w:rPr>
          <w:rFonts w:ascii="Verdana" w:hAnsi="Verdana" w:cs="Arial"/>
          <w:sz w:val="20"/>
          <w:szCs w:val="20"/>
        </w:rPr>
        <w:br/>
      </w:r>
      <w:r w:rsidRPr="0083632A">
        <w:rPr>
          <w:rStyle w:val="Pogrubienie"/>
          <w:rFonts w:ascii="Verdana" w:hAnsi="Verdana" w:cs="Arial"/>
          <w:sz w:val="20"/>
          <w:szCs w:val="20"/>
        </w:rPr>
        <w:t>Alicja Dahlke</w:t>
      </w:r>
      <w:r w:rsidRPr="0083632A">
        <w:rPr>
          <w:rFonts w:ascii="Verdana" w:hAnsi="Verdana" w:cs="Arial"/>
          <w:sz w:val="20"/>
          <w:szCs w:val="20"/>
        </w:rPr>
        <w:t xml:space="preserve"> </w:t>
      </w:r>
      <w:r w:rsidRPr="0083632A">
        <w:rPr>
          <w:rFonts w:ascii="Verdana" w:hAnsi="Verdana" w:cs="Arial"/>
          <w:sz w:val="20"/>
          <w:szCs w:val="20"/>
        </w:rPr>
        <w:br/>
        <w:t>asystent ds. marketingu i PR</w:t>
      </w:r>
      <w:r w:rsidRPr="0083632A">
        <w:rPr>
          <w:rFonts w:ascii="Verdana" w:hAnsi="Verdana" w:cs="Arial"/>
          <w:sz w:val="20"/>
          <w:szCs w:val="20"/>
        </w:rPr>
        <w:br/>
        <w:t>mobile: +48 691 630 190</w:t>
      </w:r>
      <w:r w:rsidRPr="0083632A">
        <w:rPr>
          <w:rFonts w:ascii="Verdana" w:hAnsi="Verdana" w:cs="Arial"/>
          <w:sz w:val="20"/>
          <w:szCs w:val="20"/>
        </w:rPr>
        <w:br/>
        <w:t>tel. +48 61 66 26 005 wew. 128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7" w:history="1">
        <w:r w:rsidRPr="0083632A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01018C" w:rsidRPr="004D3183" w:rsidRDefault="0001018C" w:rsidP="00FD204F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PRESS-SERVICE Monitoring Mediów</w:t>
      </w:r>
      <w:r w:rsidRPr="0083632A">
        <w:rPr>
          <w:rFonts w:ascii="Verdana" w:hAnsi="Verdana" w:cs="Arial"/>
          <w:sz w:val="20"/>
          <w:szCs w:val="20"/>
        </w:rPr>
        <w:br/>
        <w:t>60-782 Poznań, ul. Grunwaldzka 19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8" w:history="1">
        <w:r w:rsidRPr="008C1C2B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</w:p>
    <w:p w:rsidR="0001018C" w:rsidRPr="004D3183" w:rsidRDefault="0001018C" w:rsidP="004D3183">
      <w:pPr>
        <w:shd w:val="clear" w:color="auto" w:fill="FFFFFF"/>
        <w:spacing w:after="150" w:line="285" w:lineRule="atLeast"/>
        <w:rPr>
          <w:rFonts w:ascii="Verdana" w:hAnsi="Verdana" w:cs="Arial"/>
          <w:sz w:val="20"/>
          <w:szCs w:val="20"/>
          <w:lang w:eastAsia="pl-PL"/>
        </w:rPr>
      </w:pPr>
      <w:r w:rsidRPr="004D3183">
        <w:rPr>
          <w:rFonts w:ascii="Verdana" w:hAnsi="Verdana" w:cs="Arial"/>
          <w:sz w:val="20"/>
          <w:szCs w:val="20"/>
          <w:lang w:eastAsia="pl-PL"/>
        </w:rPr>
        <w:t> </w:t>
      </w:r>
    </w:p>
    <w:p w:rsidR="0001018C" w:rsidRPr="004D3183" w:rsidRDefault="0001018C"/>
    <w:sectPr w:rsidR="0001018C" w:rsidRPr="004D3183" w:rsidSect="005D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83"/>
    <w:rsid w:val="0001018C"/>
    <w:rsid w:val="00010A7B"/>
    <w:rsid w:val="00032924"/>
    <w:rsid w:val="0004069C"/>
    <w:rsid w:val="00044898"/>
    <w:rsid w:val="00084C34"/>
    <w:rsid w:val="0009730B"/>
    <w:rsid w:val="000B5CFA"/>
    <w:rsid w:val="000F3798"/>
    <w:rsid w:val="00135805"/>
    <w:rsid w:val="0016137B"/>
    <w:rsid w:val="001951F4"/>
    <w:rsid w:val="001D4300"/>
    <w:rsid w:val="00206194"/>
    <w:rsid w:val="002532D2"/>
    <w:rsid w:val="00257750"/>
    <w:rsid w:val="002F1D65"/>
    <w:rsid w:val="002F4C0A"/>
    <w:rsid w:val="003854E4"/>
    <w:rsid w:val="003B6AA4"/>
    <w:rsid w:val="003F14E7"/>
    <w:rsid w:val="003F2A60"/>
    <w:rsid w:val="004020E3"/>
    <w:rsid w:val="00416ABF"/>
    <w:rsid w:val="004665AB"/>
    <w:rsid w:val="00491B2F"/>
    <w:rsid w:val="004B5DA0"/>
    <w:rsid w:val="004C2974"/>
    <w:rsid w:val="004D3183"/>
    <w:rsid w:val="004D3483"/>
    <w:rsid w:val="004D7B00"/>
    <w:rsid w:val="00503813"/>
    <w:rsid w:val="00513F1D"/>
    <w:rsid w:val="005238F8"/>
    <w:rsid w:val="00577248"/>
    <w:rsid w:val="00597B48"/>
    <w:rsid w:val="005A77DE"/>
    <w:rsid w:val="005B684D"/>
    <w:rsid w:val="005C6693"/>
    <w:rsid w:val="005D2B1D"/>
    <w:rsid w:val="00650475"/>
    <w:rsid w:val="00662101"/>
    <w:rsid w:val="00667EBE"/>
    <w:rsid w:val="006A10E9"/>
    <w:rsid w:val="006C254A"/>
    <w:rsid w:val="00715045"/>
    <w:rsid w:val="00741A88"/>
    <w:rsid w:val="00756BE0"/>
    <w:rsid w:val="00777462"/>
    <w:rsid w:val="00794D7C"/>
    <w:rsid w:val="007A36BA"/>
    <w:rsid w:val="007A7134"/>
    <w:rsid w:val="007E4499"/>
    <w:rsid w:val="00800D0E"/>
    <w:rsid w:val="0083632A"/>
    <w:rsid w:val="00836917"/>
    <w:rsid w:val="0088219B"/>
    <w:rsid w:val="008971BA"/>
    <w:rsid w:val="008A247F"/>
    <w:rsid w:val="008C1C2B"/>
    <w:rsid w:val="008C2227"/>
    <w:rsid w:val="00912B8F"/>
    <w:rsid w:val="009214C5"/>
    <w:rsid w:val="00961996"/>
    <w:rsid w:val="0097270B"/>
    <w:rsid w:val="00992CC2"/>
    <w:rsid w:val="009B4BE7"/>
    <w:rsid w:val="009E1606"/>
    <w:rsid w:val="00A43562"/>
    <w:rsid w:val="00A47586"/>
    <w:rsid w:val="00A741BE"/>
    <w:rsid w:val="00A96FAE"/>
    <w:rsid w:val="00A9703D"/>
    <w:rsid w:val="00AC1DFF"/>
    <w:rsid w:val="00AD1031"/>
    <w:rsid w:val="00AE64E3"/>
    <w:rsid w:val="00B00377"/>
    <w:rsid w:val="00B166FA"/>
    <w:rsid w:val="00B85128"/>
    <w:rsid w:val="00B9404F"/>
    <w:rsid w:val="00C10C27"/>
    <w:rsid w:val="00CA29BC"/>
    <w:rsid w:val="00D23B4F"/>
    <w:rsid w:val="00D528F1"/>
    <w:rsid w:val="00D63137"/>
    <w:rsid w:val="00DD5C8D"/>
    <w:rsid w:val="00DF14B9"/>
    <w:rsid w:val="00DF247D"/>
    <w:rsid w:val="00DF6CCB"/>
    <w:rsid w:val="00DF7542"/>
    <w:rsid w:val="00E114CA"/>
    <w:rsid w:val="00E33A29"/>
    <w:rsid w:val="00E61F7D"/>
    <w:rsid w:val="00E8131E"/>
    <w:rsid w:val="00EA1AA9"/>
    <w:rsid w:val="00EA3674"/>
    <w:rsid w:val="00EC608D"/>
    <w:rsid w:val="00EF2485"/>
    <w:rsid w:val="00EF7B53"/>
    <w:rsid w:val="00F0177D"/>
    <w:rsid w:val="00F57E27"/>
    <w:rsid w:val="00F70398"/>
    <w:rsid w:val="00F76A79"/>
    <w:rsid w:val="00FD204F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B1D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D3183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4D3183"/>
    <w:rPr>
      <w:rFonts w:cs="Times New Roman"/>
    </w:rPr>
  </w:style>
  <w:style w:type="paragraph" w:styleId="NormalnyWeb">
    <w:name w:val="Normal (Web)"/>
    <w:basedOn w:val="Normalny"/>
    <w:uiPriority w:val="99"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uiPriority w:val="99"/>
    <w:rsid w:val="004D3183"/>
    <w:rPr>
      <w:rFonts w:cs="Times New Roman"/>
    </w:rPr>
  </w:style>
  <w:style w:type="character" w:customStyle="1" w:styleId="Legenda1">
    <w:name w:val="Legenda1"/>
    <w:basedOn w:val="Domylnaczcionkaakapitu"/>
    <w:uiPriority w:val="99"/>
    <w:rsid w:val="004D318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D3183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4D318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99"/>
    <w:qFormat/>
    <w:rsid w:val="005A77D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5A77D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C10C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B1D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D3183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4D3183"/>
    <w:rPr>
      <w:rFonts w:cs="Times New Roman"/>
    </w:rPr>
  </w:style>
  <w:style w:type="paragraph" w:styleId="NormalnyWeb">
    <w:name w:val="Normal (Web)"/>
    <w:basedOn w:val="Normalny"/>
    <w:uiPriority w:val="99"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uiPriority w:val="99"/>
    <w:rsid w:val="004D3183"/>
    <w:rPr>
      <w:rFonts w:cs="Times New Roman"/>
    </w:rPr>
  </w:style>
  <w:style w:type="character" w:customStyle="1" w:styleId="Legenda1">
    <w:name w:val="Legenda1"/>
    <w:basedOn w:val="Domylnaczcionkaakapitu"/>
    <w:uiPriority w:val="99"/>
    <w:rsid w:val="004D318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D3183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4D318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99"/>
    <w:qFormat/>
    <w:rsid w:val="005A77D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5A77D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C10C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m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hlke@psm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9</cp:revision>
  <dcterms:created xsi:type="dcterms:W3CDTF">2015-01-29T08:22:00Z</dcterms:created>
  <dcterms:modified xsi:type="dcterms:W3CDTF">2015-01-29T11:41:00Z</dcterms:modified>
</cp:coreProperties>
</file>