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30F" w14:textId="4D104ABF"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192228">
        <w:rPr>
          <w:rFonts w:ascii="Verdana" w:hAnsi="Verdana"/>
          <w:sz w:val="20"/>
          <w:szCs w:val="20"/>
        </w:rPr>
        <w:t>2</w:t>
      </w:r>
      <w:r w:rsidR="00991F0C">
        <w:rPr>
          <w:rFonts w:ascii="Verdana" w:hAnsi="Verdana"/>
          <w:sz w:val="20"/>
          <w:szCs w:val="20"/>
        </w:rPr>
        <w:t>5</w:t>
      </w:r>
      <w:r w:rsidR="00192228">
        <w:rPr>
          <w:rFonts w:ascii="Verdana" w:hAnsi="Verdana"/>
          <w:sz w:val="20"/>
          <w:szCs w:val="20"/>
        </w:rPr>
        <w:t xml:space="preserve"> września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14:paraId="2EFA616C" w14:textId="77777777" w:rsidR="00C34145" w:rsidRDefault="001D70C5" w:rsidP="00C34145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14:paraId="761263FB" w14:textId="5A4B5071" w:rsidR="00566371" w:rsidRPr="00A2477A" w:rsidRDefault="00566371" w:rsidP="00C34145">
      <w:pPr>
        <w:jc w:val="center"/>
        <w:outlineLvl w:val="0"/>
        <w:rPr>
          <w:rFonts w:ascii="Verdana" w:hAnsi="Verdana"/>
          <w:sz w:val="20"/>
          <w:szCs w:val="20"/>
        </w:rPr>
      </w:pPr>
      <w:r w:rsidRPr="00AB08CE">
        <w:rPr>
          <w:rFonts w:ascii="Verdana" w:hAnsi="Verdana"/>
          <w:sz w:val="20"/>
          <w:szCs w:val="20"/>
        </w:rPr>
        <w:t xml:space="preserve">W mediach najgłośniej grają Woodstock, </w:t>
      </w:r>
      <w:proofErr w:type="spellStart"/>
      <w:r w:rsidRPr="00AB08CE">
        <w:rPr>
          <w:rFonts w:ascii="Verdana" w:hAnsi="Verdana"/>
          <w:sz w:val="20"/>
          <w:szCs w:val="20"/>
        </w:rPr>
        <w:t>Open’er</w:t>
      </w:r>
      <w:proofErr w:type="spellEnd"/>
      <w:r w:rsidRPr="00AB08CE">
        <w:rPr>
          <w:rFonts w:ascii="Verdana" w:hAnsi="Verdana"/>
          <w:sz w:val="20"/>
          <w:szCs w:val="20"/>
        </w:rPr>
        <w:t xml:space="preserve"> i O</w:t>
      </w:r>
      <w:r w:rsidR="00AB08CE">
        <w:rPr>
          <w:rFonts w:ascii="Verdana" w:hAnsi="Verdana"/>
          <w:sz w:val="20"/>
          <w:szCs w:val="20"/>
        </w:rPr>
        <w:t>FF</w:t>
      </w:r>
    </w:p>
    <w:p w14:paraId="35BE817D" w14:textId="3B6DBC3B" w:rsidR="00D35531" w:rsidRDefault="00D35531" w:rsidP="0054064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Letnie festiwale muzyczne to </w:t>
      </w:r>
      <w:r w:rsidR="007B2DF5">
        <w:rPr>
          <w:rFonts w:ascii="Verdana" w:hAnsi="Verdana"/>
          <w:b/>
          <w:sz w:val="20"/>
          <w:szCs w:val="20"/>
        </w:rPr>
        <w:t>świetn</w:t>
      </w:r>
      <w:r w:rsidR="00CF3C47">
        <w:rPr>
          <w:rFonts w:ascii="Verdana" w:hAnsi="Verdana"/>
          <w:b/>
          <w:sz w:val="20"/>
          <w:szCs w:val="20"/>
        </w:rPr>
        <w:t>a zabawa, a</w:t>
      </w:r>
      <w:r w:rsidR="007205B1">
        <w:rPr>
          <w:rFonts w:ascii="Verdana" w:hAnsi="Verdana"/>
          <w:b/>
          <w:sz w:val="20"/>
          <w:szCs w:val="20"/>
        </w:rPr>
        <w:t xml:space="preserve"> ze względu na dużą ich popularność</w:t>
      </w:r>
      <w:r w:rsidR="00CF3C47">
        <w:rPr>
          <w:rFonts w:ascii="Verdana" w:hAnsi="Verdana"/>
          <w:b/>
          <w:sz w:val="20"/>
          <w:szCs w:val="20"/>
        </w:rPr>
        <w:t xml:space="preserve"> także </w:t>
      </w:r>
      <w:r>
        <w:rPr>
          <w:rFonts w:ascii="Verdana" w:hAnsi="Verdana"/>
          <w:b/>
          <w:sz w:val="20"/>
          <w:szCs w:val="20"/>
        </w:rPr>
        <w:t>dosko</w:t>
      </w:r>
      <w:r w:rsidR="00CF3C47">
        <w:rPr>
          <w:rFonts w:ascii="Verdana" w:hAnsi="Verdana"/>
          <w:b/>
          <w:sz w:val="20"/>
          <w:szCs w:val="20"/>
        </w:rPr>
        <w:t>nała okazja do promowania mar</w:t>
      </w:r>
      <w:r w:rsidR="0037384D">
        <w:rPr>
          <w:rFonts w:ascii="Verdana" w:hAnsi="Verdana"/>
          <w:b/>
          <w:sz w:val="20"/>
          <w:szCs w:val="20"/>
        </w:rPr>
        <w:t>e</w:t>
      </w:r>
      <w:r w:rsidR="00CF3C47">
        <w:rPr>
          <w:rFonts w:ascii="Verdana" w:hAnsi="Verdana"/>
          <w:b/>
          <w:sz w:val="20"/>
          <w:szCs w:val="20"/>
        </w:rPr>
        <w:t>k.</w:t>
      </w:r>
      <w:r>
        <w:rPr>
          <w:rFonts w:ascii="Verdana" w:hAnsi="Verdana"/>
          <w:b/>
          <w:sz w:val="20"/>
          <w:szCs w:val="20"/>
        </w:rPr>
        <w:t xml:space="preserve"> </w:t>
      </w:r>
      <w:r w:rsidR="007205B1">
        <w:rPr>
          <w:rFonts w:ascii="Verdana" w:hAnsi="Verdana"/>
          <w:b/>
          <w:sz w:val="20"/>
          <w:szCs w:val="20"/>
        </w:rPr>
        <w:t>W 2015 roku n</w:t>
      </w:r>
      <w:r>
        <w:rPr>
          <w:rFonts w:ascii="Verdana" w:hAnsi="Verdana"/>
          <w:b/>
          <w:sz w:val="20"/>
          <w:szCs w:val="20"/>
        </w:rPr>
        <w:t xml:space="preserve">ajwięcej zyskali sponsorzy </w:t>
      </w:r>
      <w:proofErr w:type="spellStart"/>
      <w:r>
        <w:rPr>
          <w:rFonts w:ascii="Verdana" w:hAnsi="Verdana"/>
          <w:b/>
          <w:sz w:val="20"/>
          <w:szCs w:val="20"/>
        </w:rPr>
        <w:t>Open’er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Fes</w:t>
      </w:r>
      <w:r w:rsidR="00991F0C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>ival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A31411">
        <w:rPr>
          <w:rFonts w:ascii="Verdana" w:hAnsi="Verdana"/>
          <w:b/>
          <w:sz w:val="20"/>
          <w:szCs w:val="20"/>
        </w:rPr>
        <w:t>Doniesienia medialne</w:t>
      </w:r>
      <w:r>
        <w:rPr>
          <w:rFonts w:ascii="Verdana" w:hAnsi="Verdana"/>
          <w:b/>
          <w:sz w:val="20"/>
          <w:szCs w:val="20"/>
        </w:rPr>
        <w:t xml:space="preserve"> opublikowane w nawiązaniu do wydarzenia były warte 36 mln złotych – wynika z obliczeń </w:t>
      </w:r>
      <w:r w:rsidRPr="00371BC4">
        <w:rPr>
          <w:rFonts w:ascii="Verdana" w:hAnsi="Verdana"/>
          <w:b/>
          <w:sz w:val="20"/>
          <w:szCs w:val="20"/>
        </w:rPr>
        <w:t>„P</w:t>
      </w:r>
      <w:r>
        <w:rPr>
          <w:rFonts w:ascii="Verdana" w:hAnsi="Verdana"/>
          <w:b/>
          <w:sz w:val="20"/>
          <w:szCs w:val="20"/>
        </w:rPr>
        <w:t>RESS-SERVICE Monitoring Mediów”</w:t>
      </w:r>
      <w:r w:rsidR="00A31411">
        <w:rPr>
          <w:rFonts w:ascii="Verdana" w:hAnsi="Verdana"/>
          <w:b/>
          <w:sz w:val="20"/>
          <w:szCs w:val="20"/>
        </w:rPr>
        <w:t>.</w:t>
      </w:r>
    </w:p>
    <w:p w14:paraId="53103F5E" w14:textId="35DB54F2" w:rsidR="005D0133" w:rsidRPr="005D0133" w:rsidRDefault="00A31411" w:rsidP="00540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</w:t>
      </w:r>
      <w:r w:rsidRPr="00BE7C89">
        <w:rPr>
          <w:rFonts w:ascii="Verdana" w:hAnsi="Verdana"/>
          <w:sz w:val="20"/>
          <w:szCs w:val="20"/>
        </w:rPr>
        <w:t xml:space="preserve">wrześniu zakończył się sezon letnich festiwali muzycznych. „PRESS-SERVICE Monitoring Mediów” podsumował obecność medialną największych z nich w </w:t>
      </w:r>
      <w:r w:rsidR="00991F0C">
        <w:rPr>
          <w:rFonts w:ascii="Verdana" w:hAnsi="Verdana"/>
          <w:sz w:val="20"/>
          <w:szCs w:val="20"/>
        </w:rPr>
        <w:t>okresie</w:t>
      </w:r>
      <w:r w:rsidRPr="00BE7C89">
        <w:rPr>
          <w:rFonts w:ascii="Verdana" w:hAnsi="Verdana"/>
          <w:sz w:val="20"/>
          <w:szCs w:val="20"/>
        </w:rPr>
        <w:t xml:space="preserve"> od 1 czerwca do 13 września 2015 r. </w:t>
      </w:r>
      <w:r w:rsidR="007B2DF5" w:rsidRPr="00BE7C89">
        <w:rPr>
          <w:rFonts w:ascii="Verdana" w:hAnsi="Verdana"/>
          <w:b/>
          <w:sz w:val="20"/>
          <w:szCs w:val="20"/>
        </w:rPr>
        <w:t>Pod względem promocji</w:t>
      </w:r>
      <w:r w:rsidRPr="00BE7C89">
        <w:rPr>
          <w:rFonts w:ascii="Verdana" w:hAnsi="Verdana"/>
          <w:b/>
          <w:sz w:val="20"/>
          <w:szCs w:val="20"/>
        </w:rPr>
        <w:t xml:space="preserve"> najbardziej zyskał </w:t>
      </w:r>
      <w:proofErr w:type="spellStart"/>
      <w:r w:rsidRPr="00BE7C89">
        <w:rPr>
          <w:rFonts w:ascii="Verdana" w:hAnsi="Verdana"/>
          <w:b/>
          <w:sz w:val="20"/>
          <w:szCs w:val="20"/>
        </w:rPr>
        <w:t>Open’er</w:t>
      </w:r>
      <w:proofErr w:type="spellEnd"/>
      <w:r w:rsidRPr="00BE7C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E7C89">
        <w:rPr>
          <w:rFonts w:ascii="Verdana" w:hAnsi="Verdana"/>
          <w:b/>
          <w:sz w:val="20"/>
          <w:szCs w:val="20"/>
        </w:rPr>
        <w:t>Festi</w:t>
      </w:r>
      <w:r w:rsidR="007B2DF5" w:rsidRPr="00BE7C89">
        <w:rPr>
          <w:rFonts w:ascii="Verdana" w:hAnsi="Verdana"/>
          <w:b/>
          <w:sz w:val="20"/>
          <w:szCs w:val="20"/>
        </w:rPr>
        <w:t>v</w:t>
      </w:r>
      <w:r w:rsidRPr="00BE7C89">
        <w:rPr>
          <w:rFonts w:ascii="Verdana" w:hAnsi="Verdana"/>
          <w:b/>
          <w:sz w:val="20"/>
          <w:szCs w:val="20"/>
        </w:rPr>
        <w:t>al</w:t>
      </w:r>
      <w:proofErr w:type="spellEnd"/>
      <w:r w:rsidRPr="00BE7C89">
        <w:rPr>
          <w:rFonts w:ascii="Verdana" w:hAnsi="Verdana"/>
          <w:sz w:val="20"/>
          <w:szCs w:val="20"/>
        </w:rPr>
        <w:t>. Wartość ekwiwalentu rekla</w:t>
      </w:r>
      <w:r>
        <w:rPr>
          <w:rFonts w:ascii="Verdana" w:hAnsi="Verdana"/>
          <w:sz w:val="20"/>
          <w:szCs w:val="20"/>
        </w:rPr>
        <w:t xml:space="preserve">mowego oszacowano na 36 mln złotych. </w:t>
      </w:r>
      <w:r w:rsidR="00991F0C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blisko 10 mln złotych mniej wycenione zostały materiały </w:t>
      </w:r>
      <w:r w:rsidR="00192228">
        <w:rPr>
          <w:rFonts w:ascii="Verdana" w:hAnsi="Verdana"/>
          <w:sz w:val="20"/>
          <w:szCs w:val="20"/>
        </w:rPr>
        <w:t xml:space="preserve">na temat </w:t>
      </w:r>
      <w:r w:rsidR="00192228" w:rsidRPr="007B2DF5">
        <w:rPr>
          <w:rFonts w:ascii="Verdana" w:hAnsi="Verdana"/>
          <w:b/>
          <w:sz w:val="20"/>
          <w:szCs w:val="20"/>
        </w:rPr>
        <w:t>Przystanku Woodstock</w:t>
      </w:r>
      <w:r w:rsidR="00192228">
        <w:rPr>
          <w:rFonts w:ascii="Verdana" w:hAnsi="Verdana"/>
          <w:sz w:val="20"/>
          <w:szCs w:val="20"/>
        </w:rPr>
        <w:t xml:space="preserve">. </w:t>
      </w:r>
      <w:r w:rsidR="004258CF">
        <w:rPr>
          <w:rFonts w:ascii="Verdana" w:hAnsi="Verdana"/>
          <w:sz w:val="20"/>
          <w:szCs w:val="20"/>
        </w:rPr>
        <w:t xml:space="preserve">Na podium znalazł się także </w:t>
      </w:r>
      <w:r w:rsidR="004258CF" w:rsidRPr="007B2DF5">
        <w:rPr>
          <w:rFonts w:ascii="Verdana" w:hAnsi="Verdana"/>
          <w:b/>
          <w:sz w:val="20"/>
          <w:szCs w:val="20"/>
        </w:rPr>
        <w:t>O</w:t>
      </w:r>
      <w:r w:rsidR="007B2DF5">
        <w:rPr>
          <w:rFonts w:ascii="Verdana" w:hAnsi="Verdana"/>
          <w:b/>
          <w:sz w:val="20"/>
          <w:szCs w:val="20"/>
        </w:rPr>
        <w:t>FF</w:t>
      </w:r>
      <w:r w:rsidR="004258CF" w:rsidRPr="007B2DF5">
        <w:rPr>
          <w:rFonts w:ascii="Verdana" w:hAnsi="Verdana"/>
          <w:b/>
          <w:sz w:val="20"/>
          <w:szCs w:val="20"/>
        </w:rPr>
        <w:t xml:space="preserve"> Festival</w:t>
      </w:r>
      <w:r w:rsidR="004258CF">
        <w:rPr>
          <w:rFonts w:ascii="Verdana" w:hAnsi="Verdana"/>
          <w:sz w:val="20"/>
          <w:szCs w:val="20"/>
        </w:rPr>
        <w:t xml:space="preserve"> – AVE publikacji nawiązujących do wydarzenia wyniosło prawie 18 mln złotych. </w:t>
      </w:r>
    </w:p>
    <w:p w14:paraId="315BE0ED" w14:textId="63708920" w:rsidR="00946784" w:rsidRDefault="00030CD8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6F4969B6" wp14:editId="5D1BDC66">
            <wp:extent cx="5760720" cy="36023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 A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6EF3" w14:textId="7A578346" w:rsidR="00FB02B9" w:rsidRDefault="00946784" w:rsidP="00D47453">
      <w:pPr>
        <w:jc w:val="both"/>
        <w:rPr>
          <w:rFonts w:ascii="Tahoma" w:hAnsi="Tahoma" w:cs="Tahoma"/>
          <w:b/>
          <w:sz w:val="16"/>
          <w:szCs w:val="16"/>
        </w:rPr>
      </w:pPr>
      <w:r w:rsidRPr="00946784">
        <w:rPr>
          <w:rFonts w:ascii="Tahoma" w:hAnsi="Tahoma" w:cs="Tahoma"/>
          <w:b/>
          <w:sz w:val="16"/>
          <w:szCs w:val="16"/>
          <w:shd w:val="clear" w:color="auto" w:fill="FFFFFF"/>
        </w:rPr>
        <w:t>Wykres 1.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4258CF">
        <w:rPr>
          <w:rFonts w:ascii="Tahoma" w:hAnsi="Tahoma" w:cs="Tahoma"/>
          <w:b/>
          <w:sz w:val="16"/>
          <w:szCs w:val="16"/>
        </w:rPr>
        <w:t>Ekwiwalent reklamowy</w:t>
      </w:r>
      <w:r w:rsidR="008F5B9F">
        <w:rPr>
          <w:rFonts w:ascii="Tahoma" w:hAnsi="Tahoma" w:cs="Tahoma"/>
          <w:b/>
          <w:sz w:val="16"/>
          <w:szCs w:val="16"/>
        </w:rPr>
        <w:t xml:space="preserve"> materiałów opublikowanych </w:t>
      </w:r>
      <w:r w:rsidR="004258CF">
        <w:rPr>
          <w:rFonts w:ascii="Tahoma" w:hAnsi="Tahoma" w:cs="Tahoma"/>
          <w:b/>
          <w:sz w:val="16"/>
          <w:szCs w:val="16"/>
        </w:rPr>
        <w:t xml:space="preserve">na temat letnich festiwali muzycznych </w:t>
      </w:r>
      <w:r w:rsidR="008F5B9F">
        <w:rPr>
          <w:rFonts w:ascii="Tahoma" w:hAnsi="Tahoma" w:cs="Tahoma"/>
          <w:b/>
          <w:sz w:val="16"/>
          <w:szCs w:val="16"/>
        </w:rPr>
        <w:t>(1.06-13.09.2015 r.)</w:t>
      </w:r>
    </w:p>
    <w:p w14:paraId="6119A6BF" w14:textId="31F3F723" w:rsidR="0078693A" w:rsidRDefault="00FB02B9" w:rsidP="001C1F9D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Open’er</w:t>
      </w:r>
      <w:proofErr w:type="spellEnd"/>
      <w:r>
        <w:rPr>
          <w:rFonts w:ascii="Verdana" w:hAnsi="Verdana"/>
          <w:sz w:val="20"/>
          <w:szCs w:val="20"/>
        </w:rPr>
        <w:t xml:space="preserve"> został liderem także pod względem wskaźnika dotarcia.</w:t>
      </w:r>
      <w:r w:rsidR="0037384D">
        <w:rPr>
          <w:rFonts w:ascii="Verdana" w:hAnsi="Verdana"/>
          <w:sz w:val="20"/>
          <w:szCs w:val="20"/>
        </w:rPr>
        <w:t xml:space="preserve"> Zasięg materiałów wyrażony w potencjalnej liczbie kontaktów odbiorców z informacjami</w:t>
      </w:r>
      <w:r>
        <w:rPr>
          <w:rFonts w:ascii="Verdana" w:hAnsi="Verdana"/>
          <w:sz w:val="20"/>
          <w:szCs w:val="20"/>
        </w:rPr>
        <w:t xml:space="preserve"> </w:t>
      </w:r>
      <w:r w:rsidR="0037384D">
        <w:rPr>
          <w:rFonts w:ascii="Verdana" w:hAnsi="Verdana"/>
          <w:sz w:val="20"/>
          <w:szCs w:val="20"/>
        </w:rPr>
        <w:t xml:space="preserve">mógł wynieść </w:t>
      </w:r>
      <w:r w:rsidRPr="007B2DF5">
        <w:rPr>
          <w:rFonts w:ascii="Verdana" w:hAnsi="Verdana"/>
          <w:b/>
          <w:sz w:val="20"/>
          <w:szCs w:val="20"/>
        </w:rPr>
        <w:t xml:space="preserve">aż 2,9 mld! </w:t>
      </w:r>
      <w:r w:rsidR="00560CAD">
        <w:rPr>
          <w:rFonts w:ascii="Verdana" w:hAnsi="Verdana"/>
          <w:sz w:val="20"/>
          <w:szCs w:val="20"/>
        </w:rPr>
        <w:t>Kolejne miejsca zajęli Przystanek Woodstock z wynikiem 2,2 mld oraz O</w:t>
      </w:r>
      <w:r w:rsidR="007B2DF5">
        <w:rPr>
          <w:rFonts w:ascii="Verdana" w:hAnsi="Verdana"/>
          <w:sz w:val="20"/>
          <w:szCs w:val="20"/>
        </w:rPr>
        <w:t>FF</w:t>
      </w:r>
      <w:r w:rsidR="00560CAD">
        <w:rPr>
          <w:rFonts w:ascii="Verdana" w:hAnsi="Verdana"/>
          <w:sz w:val="20"/>
          <w:szCs w:val="20"/>
        </w:rPr>
        <w:t xml:space="preserve"> Festival – 1,3 mld. </w:t>
      </w:r>
    </w:p>
    <w:p w14:paraId="37F14F9B" w14:textId="31EF5450" w:rsidR="00536ADC" w:rsidRDefault="00536ADC" w:rsidP="001C1F9D">
      <w:pPr>
        <w:pStyle w:val="NormalnyWeb"/>
        <w:shd w:val="clear" w:color="auto" w:fill="FFFFFF"/>
        <w:spacing w:after="150" w:line="28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36ADC">
        <w:rPr>
          <w:rFonts w:ascii="Verdana" w:hAnsi="Verdana"/>
          <w:sz w:val="20"/>
          <w:szCs w:val="20"/>
        </w:rPr>
        <w:t>Wyniki raportu „Letnie festiwale</w:t>
      </w:r>
      <w:r w:rsidR="001C1F9D">
        <w:rPr>
          <w:rFonts w:ascii="Verdana" w:hAnsi="Verdana"/>
          <w:sz w:val="20"/>
          <w:szCs w:val="20"/>
        </w:rPr>
        <w:t xml:space="preserve"> muzyczne</w:t>
      </w:r>
      <w:r w:rsidRPr="00536ADC">
        <w:rPr>
          <w:rFonts w:ascii="Verdana" w:hAnsi="Verdana"/>
          <w:sz w:val="20"/>
          <w:szCs w:val="20"/>
        </w:rPr>
        <w:t>” z</w:t>
      </w:r>
      <w:r w:rsidR="001C1F9D">
        <w:rPr>
          <w:rFonts w:ascii="Verdana" w:hAnsi="Verdana"/>
          <w:sz w:val="20"/>
          <w:szCs w:val="20"/>
        </w:rPr>
        <w:t>a</w:t>
      </w:r>
      <w:r w:rsidRPr="00536ADC">
        <w:rPr>
          <w:rFonts w:ascii="Verdana" w:hAnsi="Verdana"/>
          <w:sz w:val="20"/>
          <w:szCs w:val="20"/>
        </w:rPr>
        <w:t xml:space="preserve"> okres VI-IX plasują  </w:t>
      </w:r>
      <w:proofErr w:type="spellStart"/>
      <w:r w:rsidRPr="00536ADC">
        <w:rPr>
          <w:rFonts w:ascii="Verdana" w:hAnsi="Verdana"/>
          <w:sz w:val="20"/>
          <w:szCs w:val="20"/>
        </w:rPr>
        <w:t>Open’er</w:t>
      </w:r>
      <w:proofErr w:type="spellEnd"/>
      <w:r w:rsidRPr="00536ADC">
        <w:rPr>
          <w:rFonts w:ascii="Verdana" w:hAnsi="Verdana"/>
          <w:sz w:val="20"/>
          <w:szCs w:val="20"/>
        </w:rPr>
        <w:t xml:space="preserve"> </w:t>
      </w:r>
      <w:proofErr w:type="spellStart"/>
      <w:r w:rsidR="00991F0C">
        <w:rPr>
          <w:rFonts w:ascii="Verdana" w:hAnsi="Verdana"/>
          <w:sz w:val="20"/>
          <w:szCs w:val="20"/>
        </w:rPr>
        <w:t>Festival</w:t>
      </w:r>
      <w:proofErr w:type="spellEnd"/>
      <w:r w:rsidR="00991F0C">
        <w:rPr>
          <w:rFonts w:ascii="Verdana" w:hAnsi="Verdana"/>
          <w:sz w:val="20"/>
          <w:szCs w:val="20"/>
        </w:rPr>
        <w:t xml:space="preserve"> </w:t>
      </w:r>
      <w:r w:rsidRPr="00536ADC">
        <w:rPr>
          <w:rFonts w:ascii="Verdana" w:hAnsi="Verdana"/>
          <w:sz w:val="20"/>
          <w:szCs w:val="20"/>
        </w:rPr>
        <w:t>na pierwszym miejscu po zliczeniu wartości ekw</w:t>
      </w:r>
      <w:r>
        <w:rPr>
          <w:rFonts w:ascii="Verdana" w:hAnsi="Verdana"/>
          <w:sz w:val="20"/>
          <w:szCs w:val="20"/>
        </w:rPr>
        <w:t xml:space="preserve">iwalentu reklamowego. </w:t>
      </w:r>
      <w:r w:rsidRPr="00536ADC">
        <w:rPr>
          <w:rFonts w:ascii="Verdana" w:hAnsi="Verdana"/>
          <w:sz w:val="20"/>
          <w:szCs w:val="20"/>
        </w:rPr>
        <w:t xml:space="preserve">Przodujemy również </w:t>
      </w:r>
      <w:r w:rsidRPr="00536ADC">
        <w:rPr>
          <w:rFonts w:ascii="Verdana" w:hAnsi="Verdana"/>
          <w:sz w:val="20"/>
          <w:szCs w:val="20"/>
        </w:rPr>
        <w:lastRenderedPageBreak/>
        <w:t xml:space="preserve">w liczbie unikalnych informacji na </w:t>
      </w:r>
      <w:r w:rsidR="001C1F9D">
        <w:rPr>
          <w:rFonts w:ascii="Verdana" w:hAnsi="Verdana"/>
          <w:sz w:val="20"/>
          <w:szCs w:val="20"/>
        </w:rPr>
        <w:t xml:space="preserve">pierwszych stronach gazet. </w:t>
      </w:r>
      <w:r w:rsidRPr="00536ADC">
        <w:rPr>
          <w:rFonts w:ascii="Verdana" w:hAnsi="Verdana"/>
          <w:sz w:val="20"/>
          <w:szCs w:val="20"/>
        </w:rPr>
        <w:t xml:space="preserve">Te dane bardzo nas cieszą i po raz kolejny potwierdzają szczególną pozycję i wartość </w:t>
      </w:r>
      <w:proofErr w:type="spellStart"/>
      <w:r w:rsidRPr="00536ADC">
        <w:rPr>
          <w:rFonts w:ascii="Verdana" w:hAnsi="Verdana"/>
          <w:sz w:val="20"/>
          <w:szCs w:val="20"/>
        </w:rPr>
        <w:t>Open’era</w:t>
      </w:r>
      <w:proofErr w:type="spellEnd"/>
      <w:r w:rsidRPr="00536ADC">
        <w:rPr>
          <w:rFonts w:ascii="Verdana" w:hAnsi="Verdana"/>
          <w:sz w:val="20"/>
          <w:szCs w:val="20"/>
        </w:rPr>
        <w:t xml:space="preserve"> w Polsce. Należy również dodać, że 14</w:t>
      </w:r>
      <w:r w:rsidR="00991F0C">
        <w:rPr>
          <w:rFonts w:ascii="Verdana" w:hAnsi="Verdana"/>
          <w:sz w:val="20"/>
          <w:szCs w:val="20"/>
        </w:rPr>
        <w:t>.</w:t>
      </w:r>
      <w:r w:rsidRPr="00536ADC">
        <w:rPr>
          <w:rFonts w:ascii="Verdana" w:hAnsi="Verdana"/>
          <w:sz w:val="20"/>
          <w:szCs w:val="20"/>
        </w:rPr>
        <w:t xml:space="preserve"> edycja festiwalu okazała się dla nas rekordową pod względem wartości  AVE </w:t>
      </w:r>
      <w:r w:rsidR="00991F0C">
        <w:rPr>
          <w:rFonts w:ascii="Verdana" w:hAnsi="Verdana"/>
          <w:sz w:val="20"/>
          <w:szCs w:val="20"/>
        </w:rPr>
        <w:t xml:space="preserve">oszacowanej przez </w:t>
      </w:r>
      <w:r w:rsidRPr="00536ADC">
        <w:rPr>
          <w:rFonts w:ascii="Verdana" w:hAnsi="Verdana"/>
          <w:sz w:val="20"/>
          <w:szCs w:val="20"/>
        </w:rPr>
        <w:t>P</w:t>
      </w:r>
      <w:r w:rsidR="001C1F9D">
        <w:rPr>
          <w:rFonts w:ascii="Verdana" w:hAnsi="Verdana"/>
          <w:sz w:val="20"/>
          <w:szCs w:val="20"/>
        </w:rPr>
        <w:t xml:space="preserve">RESS-SERVICE Monitoring Mediów </w:t>
      </w:r>
      <w:r w:rsidRPr="00536ADC">
        <w:rPr>
          <w:rFonts w:ascii="Verdana" w:hAnsi="Verdana"/>
          <w:sz w:val="20"/>
          <w:szCs w:val="20"/>
        </w:rPr>
        <w:t xml:space="preserve">w dłuższym okresie -  od stycznia do września i wyniosła blisko 70 </w:t>
      </w:r>
      <w:r w:rsidR="00991F0C">
        <w:rPr>
          <w:rFonts w:ascii="Verdana" w:hAnsi="Verdana"/>
          <w:sz w:val="20"/>
          <w:szCs w:val="20"/>
        </w:rPr>
        <w:t>mln</w:t>
      </w:r>
      <w:r w:rsidR="005B7979">
        <w:rPr>
          <w:rFonts w:ascii="Verdana" w:hAnsi="Verdana"/>
          <w:sz w:val="20"/>
          <w:szCs w:val="20"/>
        </w:rPr>
        <w:t xml:space="preserve"> </w:t>
      </w:r>
      <w:r w:rsidRPr="00536ADC">
        <w:rPr>
          <w:rFonts w:ascii="Verdana" w:hAnsi="Verdana"/>
          <w:sz w:val="20"/>
          <w:szCs w:val="20"/>
        </w:rPr>
        <w:t xml:space="preserve">zł netto! Liczba artykułów dedykowanych </w:t>
      </w:r>
      <w:proofErr w:type="spellStart"/>
      <w:r w:rsidRPr="00536ADC">
        <w:rPr>
          <w:rFonts w:ascii="Verdana" w:hAnsi="Verdana"/>
          <w:sz w:val="20"/>
          <w:szCs w:val="20"/>
        </w:rPr>
        <w:t>Open</w:t>
      </w:r>
      <w:r w:rsidR="001C1F9D">
        <w:rPr>
          <w:rFonts w:ascii="Verdana" w:hAnsi="Verdana"/>
          <w:sz w:val="20"/>
          <w:szCs w:val="20"/>
        </w:rPr>
        <w:t>’</w:t>
      </w:r>
      <w:r w:rsidRPr="00536ADC">
        <w:rPr>
          <w:rFonts w:ascii="Verdana" w:hAnsi="Verdana"/>
          <w:sz w:val="20"/>
          <w:szCs w:val="20"/>
        </w:rPr>
        <w:t>erowi</w:t>
      </w:r>
      <w:proofErr w:type="spellEnd"/>
      <w:r w:rsidRPr="00536ADC">
        <w:rPr>
          <w:rFonts w:ascii="Verdana" w:hAnsi="Verdana"/>
          <w:sz w:val="20"/>
          <w:szCs w:val="20"/>
        </w:rPr>
        <w:t xml:space="preserve"> przekroczyła 24 </w:t>
      </w:r>
      <w:r w:rsidR="00991F0C">
        <w:rPr>
          <w:rFonts w:ascii="Verdana" w:hAnsi="Verdana"/>
          <w:sz w:val="20"/>
          <w:szCs w:val="20"/>
        </w:rPr>
        <w:t>tys</w:t>
      </w:r>
      <w:r w:rsidRPr="00536ADC">
        <w:rPr>
          <w:rFonts w:ascii="Verdana" w:hAnsi="Verdana"/>
          <w:sz w:val="20"/>
          <w:szCs w:val="20"/>
        </w:rPr>
        <w:t>. Te ostatnie wyniki pokazują, że wielomiesięczne działania promocyjne, silna współpraca z partnerami i patronami – tymi sprawdzonymi i nowymi oraz dywersyfikacja kanałów informacyjnych pozwoliła nam osiąg</w:t>
      </w:r>
      <w:r>
        <w:rPr>
          <w:rFonts w:ascii="Verdana" w:hAnsi="Verdana"/>
          <w:sz w:val="20"/>
          <w:szCs w:val="20"/>
        </w:rPr>
        <w:t xml:space="preserve">nąć zamierzony efekt promocyjny </w:t>
      </w:r>
      <w:r w:rsidR="001C1F9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1C1F9D">
        <w:rPr>
          <w:rFonts w:ascii="Verdana" w:hAnsi="Verdana"/>
          <w:sz w:val="20"/>
          <w:szCs w:val="20"/>
        </w:rPr>
        <w:t xml:space="preserve">tłumaczy </w:t>
      </w:r>
      <w:r w:rsidRPr="00536ADC">
        <w:rPr>
          <w:rFonts w:ascii="Verdana" w:hAnsi="Verdana"/>
          <w:sz w:val="20"/>
          <w:szCs w:val="20"/>
        </w:rPr>
        <w:t>Mikołaj Ziółkowski</w:t>
      </w:r>
      <w:r>
        <w:rPr>
          <w:rFonts w:ascii="Verdana" w:hAnsi="Verdana"/>
          <w:sz w:val="20"/>
          <w:szCs w:val="20"/>
        </w:rPr>
        <w:t>,</w:t>
      </w:r>
      <w:r w:rsidRPr="00536ADC">
        <w:rPr>
          <w:rFonts w:ascii="Verdana" w:hAnsi="Verdana"/>
          <w:sz w:val="20"/>
          <w:szCs w:val="20"/>
        </w:rPr>
        <w:t xml:space="preserve"> Prezes Alter Art.</w:t>
      </w:r>
    </w:p>
    <w:p w14:paraId="520627EB" w14:textId="096AEB3D" w:rsidR="00FB02B9" w:rsidRPr="00560CAD" w:rsidRDefault="00190D0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Woodstock liderem </w:t>
      </w:r>
      <w:r w:rsidR="002E2692">
        <w:rPr>
          <w:rFonts w:ascii="Verdana" w:hAnsi="Verdana"/>
          <w:b/>
          <w:sz w:val="20"/>
          <w:szCs w:val="20"/>
        </w:rPr>
        <w:t xml:space="preserve">pod względem </w:t>
      </w:r>
      <w:r>
        <w:rPr>
          <w:rFonts w:ascii="Verdana" w:hAnsi="Verdana"/>
          <w:b/>
          <w:sz w:val="20"/>
          <w:szCs w:val="20"/>
        </w:rPr>
        <w:t>liczby publikacji</w:t>
      </w:r>
    </w:p>
    <w:p w14:paraId="2D797828" w14:textId="50CAFF7A" w:rsidR="00A8167F" w:rsidRDefault="00560CAD" w:rsidP="001C1F9D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190D08">
        <w:rPr>
          <w:rFonts w:ascii="Verdana" w:hAnsi="Verdana" w:cs="Arial"/>
          <w:sz w:val="20"/>
          <w:szCs w:val="20"/>
        </w:rPr>
        <w:t xml:space="preserve">Zdecydowanie najczęściej w mediach można było spotkać </w:t>
      </w:r>
      <w:r w:rsidR="00C34780" w:rsidRPr="00190D08">
        <w:rPr>
          <w:rFonts w:ascii="Verdana" w:hAnsi="Verdana" w:cs="Arial"/>
          <w:sz w:val="20"/>
          <w:szCs w:val="20"/>
        </w:rPr>
        <w:t xml:space="preserve">doniesienia </w:t>
      </w:r>
      <w:r w:rsidRPr="00190D08">
        <w:rPr>
          <w:rFonts w:ascii="Verdana" w:hAnsi="Verdana" w:cs="Arial"/>
          <w:sz w:val="20"/>
          <w:szCs w:val="20"/>
        </w:rPr>
        <w:t>odnośnie festiwalu organizowan</w:t>
      </w:r>
      <w:r w:rsidR="00C34780" w:rsidRPr="00190D08">
        <w:rPr>
          <w:rFonts w:ascii="Verdana" w:hAnsi="Verdana" w:cs="Arial"/>
          <w:sz w:val="20"/>
          <w:szCs w:val="20"/>
        </w:rPr>
        <w:t>ego</w:t>
      </w:r>
      <w:r w:rsidRPr="00190D08">
        <w:rPr>
          <w:rFonts w:ascii="Verdana" w:hAnsi="Verdana" w:cs="Arial"/>
          <w:sz w:val="20"/>
          <w:szCs w:val="20"/>
        </w:rPr>
        <w:t xml:space="preserve"> przez Jurka Owsiaka.</w:t>
      </w:r>
      <w:r>
        <w:rPr>
          <w:rFonts w:ascii="Verdana" w:hAnsi="Verdana" w:cs="Arial"/>
          <w:sz w:val="20"/>
          <w:szCs w:val="20"/>
        </w:rPr>
        <w:t xml:space="preserve"> </w:t>
      </w:r>
      <w:r w:rsidR="00105614">
        <w:rPr>
          <w:rFonts w:ascii="Verdana" w:hAnsi="Verdana" w:cs="Arial"/>
          <w:sz w:val="20"/>
          <w:szCs w:val="20"/>
        </w:rPr>
        <w:t>Jedna trzeci</w:t>
      </w:r>
      <w:r w:rsidR="00BE7C89">
        <w:rPr>
          <w:rFonts w:ascii="Verdana" w:hAnsi="Verdana" w:cs="Arial"/>
          <w:sz w:val="20"/>
          <w:szCs w:val="20"/>
        </w:rPr>
        <w:t>a</w:t>
      </w:r>
      <w:r w:rsidR="00105614">
        <w:rPr>
          <w:rFonts w:ascii="Verdana" w:hAnsi="Verdana" w:cs="Arial"/>
          <w:sz w:val="20"/>
          <w:szCs w:val="20"/>
        </w:rPr>
        <w:t xml:space="preserve"> ogółu przekazu na temat analizowanych wydarzeń należał</w:t>
      </w:r>
      <w:r w:rsidR="00B65AAF">
        <w:rPr>
          <w:rFonts w:ascii="Verdana" w:hAnsi="Verdana" w:cs="Arial"/>
          <w:sz w:val="20"/>
          <w:szCs w:val="20"/>
        </w:rPr>
        <w:t>a</w:t>
      </w:r>
      <w:r w:rsidR="00105614">
        <w:rPr>
          <w:rFonts w:ascii="Verdana" w:hAnsi="Verdana" w:cs="Arial"/>
          <w:sz w:val="20"/>
          <w:szCs w:val="20"/>
        </w:rPr>
        <w:t xml:space="preserve"> właśnie do Przystanku Woodstock – 19,4 tys. materiałów. </w:t>
      </w:r>
      <w:r w:rsidR="00A8167F">
        <w:rPr>
          <w:rFonts w:ascii="Verdana" w:hAnsi="Verdana" w:cs="Arial"/>
          <w:sz w:val="20"/>
          <w:szCs w:val="20"/>
        </w:rPr>
        <w:t xml:space="preserve">Najwięcej materiałów w nawiązaniu do tej imprezy ukazało się </w:t>
      </w:r>
      <w:r w:rsidR="00BE7C89">
        <w:rPr>
          <w:rFonts w:ascii="Verdana" w:hAnsi="Verdana" w:cs="Arial"/>
          <w:sz w:val="20"/>
          <w:szCs w:val="20"/>
        </w:rPr>
        <w:t>na portalu</w:t>
      </w:r>
      <w:r w:rsidR="00A8167F">
        <w:rPr>
          <w:rFonts w:ascii="Verdana" w:hAnsi="Verdana" w:cs="Arial"/>
          <w:sz w:val="20"/>
          <w:szCs w:val="20"/>
        </w:rPr>
        <w:t xml:space="preserve"> Gazetalubuska.pl (137</w:t>
      </w:r>
      <w:r w:rsidR="00BE7C89">
        <w:rPr>
          <w:rFonts w:ascii="Verdana" w:hAnsi="Verdana" w:cs="Arial"/>
          <w:sz w:val="20"/>
          <w:szCs w:val="20"/>
        </w:rPr>
        <w:t xml:space="preserve"> publikacji</w:t>
      </w:r>
      <w:r w:rsidR="00A8167F">
        <w:rPr>
          <w:rFonts w:ascii="Verdana" w:hAnsi="Verdana" w:cs="Arial"/>
          <w:sz w:val="20"/>
          <w:szCs w:val="20"/>
        </w:rPr>
        <w:t xml:space="preserve">) i </w:t>
      </w:r>
      <w:r w:rsidR="00BE7C89">
        <w:rPr>
          <w:rFonts w:ascii="Verdana" w:hAnsi="Verdana" w:cs="Arial"/>
          <w:sz w:val="20"/>
          <w:szCs w:val="20"/>
        </w:rPr>
        <w:t xml:space="preserve">w </w:t>
      </w:r>
      <w:r w:rsidR="00A8167F">
        <w:rPr>
          <w:rFonts w:ascii="Verdana" w:hAnsi="Verdana" w:cs="Arial"/>
          <w:sz w:val="20"/>
          <w:szCs w:val="20"/>
        </w:rPr>
        <w:t>Programie Trzecim Polskiego Radia (120).</w:t>
      </w:r>
    </w:p>
    <w:p w14:paraId="5D9E1208" w14:textId="1AFA3FF0" w:rsidR="00C34780" w:rsidRDefault="001E50FD" w:rsidP="001C1F9D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Open’er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34780">
        <w:rPr>
          <w:rFonts w:ascii="Verdana" w:hAnsi="Verdana" w:cs="Arial"/>
          <w:sz w:val="20"/>
          <w:szCs w:val="20"/>
        </w:rPr>
        <w:t xml:space="preserve">tym razem </w:t>
      </w:r>
      <w:r>
        <w:rPr>
          <w:rFonts w:ascii="Verdana" w:hAnsi="Verdana" w:cs="Arial"/>
          <w:sz w:val="20"/>
          <w:szCs w:val="20"/>
        </w:rPr>
        <w:t>uplasował się na drugim miejscu (11,3 tys. materiałów), przed Off Festival (6,7 tys.).</w:t>
      </w:r>
      <w:r w:rsidR="00C34780">
        <w:rPr>
          <w:rFonts w:ascii="Verdana" w:hAnsi="Verdana" w:cs="Arial"/>
          <w:sz w:val="20"/>
          <w:szCs w:val="20"/>
        </w:rPr>
        <w:t xml:space="preserve"> W pierwszej dziesiątce najpopularniejszych eventów muzycznych znaleźli się także </w:t>
      </w:r>
      <w:r w:rsidR="00C34780" w:rsidRPr="00C34780">
        <w:rPr>
          <w:rFonts w:ascii="Verdana" w:hAnsi="Verdana" w:cs="Arial"/>
          <w:sz w:val="20"/>
          <w:szCs w:val="20"/>
        </w:rPr>
        <w:t>Jarocin Festiwal</w:t>
      </w:r>
      <w:r w:rsidR="00C34780">
        <w:rPr>
          <w:rFonts w:ascii="Verdana" w:hAnsi="Verdana" w:cs="Arial"/>
          <w:sz w:val="20"/>
          <w:szCs w:val="20"/>
        </w:rPr>
        <w:t xml:space="preserve"> (4,7 tys.), </w:t>
      </w:r>
      <w:r w:rsidR="00C34780" w:rsidRPr="00C34780">
        <w:rPr>
          <w:rFonts w:ascii="Verdana" w:hAnsi="Verdana" w:cs="Arial"/>
          <w:sz w:val="20"/>
          <w:szCs w:val="20"/>
        </w:rPr>
        <w:t xml:space="preserve">Orange </w:t>
      </w:r>
      <w:proofErr w:type="spellStart"/>
      <w:r w:rsidR="00C34780" w:rsidRPr="00C34780">
        <w:rPr>
          <w:rFonts w:ascii="Verdana" w:hAnsi="Verdana" w:cs="Arial"/>
          <w:sz w:val="20"/>
          <w:szCs w:val="20"/>
        </w:rPr>
        <w:t>Warsaw</w:t>
      </w:r>
      <w:proofErr w:type="spellEnd"/>
      <w:r w:rsidR="00C34780" w:rsidRPr="00C3478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34780" w:rsidRPr="00C34780">
        <w:rPr>
          <w:rFonts w:ascii="Verdana" w:hAnsi="Verdana" w:cs="Arial"/>
          <w:sz w:val="20"/>
          <w:szCs w:val="20"/>
        </w:rPr>
        <w:t>Festival</w:t>
      </w:r>
      <w:proofErr w:type="spellEnd"/>
      <w:r w:rsidR="00C34780">
        <w:rPr>
          <w:rFonts w:ascii="Verdana" w:hAnsi="Verdana" w:cs="Arial"/>
          <w:sz w:val="20"/>
          <w:szCs w:val="20"/>
        </w:rPr>
        <w:t xml:space="preserve"> (4,2 tys.), </w:t>
      </w:r>
      <w:r w:rsidR="00C34780" w:rsidRPr="00C34780">
        <w:rPr>
          <w:rFonts w:ascii="Verdana" w:hAnsi="Verdana" w:cs="Arial"/>
          <w:sz w:val="20"/>
          <w:szCs w:val="20"/>
        </w:rPr>
        <w:t>Kraków Live Festival</w:t>
      </w:r>
      <w:r w:rsidR="00C34780">
        <w:rPr>
          <w:rFonts w:ascii="Verdana" w:hAnsi="Verdana" w:cs="Arial"/>
          <w:sz w:val="20"/>
          <w:szCs w:val="20"/>
        </w:rPr>
        <w:t xml:space="preserve"> (4 tys.), </w:t>
      </w:r>
      <w:r w:rsidR="00C34780" w:rsidRPr="00C34780">
        <w:rPr>
          <w:rFonts w:ascii="Verdana" w:hAnsi="Verdana" w:cs="Arial"/>
          <w:sz w:val="20"/>
          <w:szCs w:val="20"/>
        </w:rPr>
        <w:t>Tauron Nowa Muzyka</w:t>
      </w:r>
      <w:r w:rsidR="00C34780">
        <w:rPr>
          <w:rFonts w:ascii="Verdana" w:hAnsi="Verdana" w:cs="Arial"/>
          <w:sz w:val="20"/>
          <w:szCs w:val="20"/>
        </w:rPr>
        <w:t xml:space="preserve"> (2,3 tys.), </w:t>
      </w:r>
      <w:proofErr w:type="spellStart"/>
      <w:r w:rsidR="00C34780" w:rsidRPr="00C34780">
        <w:rPr>
          <w:rFonts w:ascii="Verdana" w:hAnsi="Verdana" w:cs="Arial"/>
          <w:sz w:val="20"/>
          <w:szCs w:val="20"/>
        </w:rPr>
        <w:t>Impact</w:t>
      </w:r>
      <w:proofErr w:type="spellEnd"/>
      <w:r w:rsidR="00C34780" w:rsidRPr="00C3478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34780" w:rsidRPr="00C34780">
        <w:rPr>
          <w:rFonts w:ascii="Verdana" w:hAnsi="Verdana" w:cs="Arial"/>
          <w:sz w:val="20"/>
          <w:szCs w:val="20"/>
        </w:rPr>
        <w:t>Festival</w:t>
      </w:r>
      <w:proofErr w:type="spellEnd"/>
      <w:r w:rsidR="00C34780">
        <w:rPr>
          <w:rFonts w:ascii="Verdana" w:hAnsi="Verdana" w:cs="Arial"/>
          <w:sz w:val="20"/>
          <w:szCs w:val="20"/>
        </w:rPr>
        <w:t xml:space="preserve"> (1,4 tys.), </w:t>
      </w:r>
      <w:proofErr w:type="spellStart"/>
      <w:r w:rsidR="00C34780" w:rsidRPr="00C34780">
        <w:rPr>
          <w:rFonts w:ascii="Verdana" w:hAnsi="Verdana" w:cs="Arial"/>
          <w:sz w:val="20"/>
          <w:szCs w:val="20"/>
        </w:rPr>
        <w:t>Audioriver</w:t>
      </w:r>
      <w:proofErr w:type="spellEnd"/>
      <w:r w:rsidR="00C34780">
        <w:rPr>
          <w:rFonts w:ascii="Verdana" w:hAnsi="Verdana" w:cs="Arial"/>
          <w:sz w:val="20"/>
          <w:szCs w:val="20"/>
        </w:rPr>
        <w:t xml:space="preserve"> (1,4 tys.) i </w:t>
      </w:r>
      <w:r w:rsidR="00C34780" w:rsidRPr="00C34780">
        <w:rPr>
          <w:rFonts w:ascii="Verdana" w:hAnsi="Verdana" w:cs="Arial"/>
          <w:sz w:val="20"/>
          <w:szCs w:val="20"/>
        </w:rPr>
        <w:t>Festiwal Legend Rocka</w:t>
      </w:r>
      <w:r w:rsidR="00C34780">
        <w:rPr>
          <w:rFonts w:ascii="Verdana" w:hAnsi="Verdana" w:cs="Arial"/>
          <w:sz w:val="20"/>
          <w:szCs w:val="20"/>
        </w:rPr>
        <w:t xml:space="preserve"> (1,2 tys.). </w:t>
      </w:r>
    </w:p>
    <w:p w14:paraId="09807B6D" w14:textId="77777777" w:rsidR="00047CB8" w:rsidRDefault="00047CB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14:paraId="19CE7EE7" w14:textId="4BCB48BB" w:rsidR="00560CAD" w:rsidRDefault="00AB08C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50B211F6" wp14:editId="617C1677">
            <wp:extent cx="5760720" cy="33000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 liczba publikacj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3F9D" w14:textId="36FBBE7D" w:rsidR="00C825ED" w:rsidRDefault="00062E22" w:rsidP="002A70D8">
      <w:pPr>
        <w:jc w:val="both"/>
        <w:rPr>
          <w:rFonts w:ascii="Tahoma" w:hAnsi="Tahoma" w:cs="Tahoma"/>
          <w:b/>
          <w:sz w:val="16"/>
          <w:szCs w:val="16"/>
        </w:rPr>
      </w:pPr>
      <w:r w:rsidRPr="00946784">
        <w:rPr>
          <w:rFonts w:ascii="Tahoma" w:hAnsi="Tahoma" w:cs="Tahoma"/>
          <w:b/>
          <w:sz w:val="16"/>
          <w:szCs w:val="16"/>
          <w:shd w:val="clear" w:color="auto" w:fill="FFFFFF"/>
        </w:rPr>
        <w:t xml:space="preserve">Wykres </w:t>
      </w:r>
      <w:r>
        <w:rPr>
          <w:rFonts w:ascii="Tahoma" w:hAnsi="Tahoma" w:cs="Tahoma"/>
          <w:b/>
          <w:sz w:val="16"/>
          <w:szCs w:val="16"/>
          <w:shd w:val="clear" w:color="auto" w:fill="FFFFFF"/>
        </w:rPr>
        <w:t>2</w:t>
      </w:r>
      <w:r w:rsidRPr="00946784">
        <w:rPr>
          <w:rFonts w:ascii="Tahoma" w:hAnsi="Tahoma" w:cs="Tahoma"/>
          <w:b/>
          <w:sz w:val="16"/>
          <w:szCs w:val="16"/>
          <w:shd w:val="clear" w:color="auto" w:fill="FFFFFF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Liczba publikacji na temat letnich festiwali muzycznych </w:t>
      </w:r>
      <w:r w:rsidR="008F5B9F">
        <w:rPr>
          <w:rFonts w:ascii="Tahoma" w:hAnsi="Tahoma" w:cs="Tahoma"/>
          <w:b/>
          <w:sz w:val="16"/>
          <w:szCs w:val="16"/>
        </w:rPr>
        <w:t>(1.06-13.09.2015 r.)</w:t>
      </w:r>
    </w:p>
    <w:p w14:paraId="72C78358" w14:textId="77777777" w:rsidR="002A70D8" w:rsidRPr="002A70D8" w:rsidRDefault="002A70D8" w:rsidP="002A70D8">
      <w:pPr>
        <w:jc w:val="both"/>
        <w:rPr>
          <w:rFonts w:ascii="Tahoma" w:hAnsi="Tahoma" w:cs="Tahoma"/>
          <w:b/>
          <w:sz w:val="16"/>
          <w:szCs w:val="16"/>
        </w:rPr>
      </w:pPr>
    </w:p>
    <w:p w14:paraId="51364966" w14:textId="62B3143A" w:rsidR="00FB02B9" w:rsidRPr="00C825ED" w:rsidRDefault="00C825ED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b/>
          <w:sz w:val="20"/>
          <w:szCs w:val="20"/>
        </w:rPr>
      </w:pPr>
      <w:proofErr w:type="spellStart"/>
      <w:r w:rsidRPr="00C825ED">
        <w:rPr>
          <w:rFonts w:ascii="Verdana" w:hAnsi="Verdana" w:cs="Arial"/>
          <w:b/>
          <w:sz w:val="20"/>
          <w:szCs w:val="20"/>
        </w:rPr>
        <w:t>Audioriver</w:t>
      </w:r>
      <w:proofErr w:type="spellEnd"/>
      <w:r w:rsidRPr="00C825ED">
        <w:rPr>
          <w:rFonts w:ascii="Verdana" w:hAnsi="Verdana" w:cs="Arial"/>
          <w:b/>
          <w:sz w:val="20"/>
          <w:szCs w:val="20"/>
        </w:rPr>
        <w:t xml:space="preserve"> w mediach regionalnych</w:t>
      </w:r>
      <w:r>
        <w:rPr>
          <w:rFonts w:ascii="Verdana" w:hAnsi="Verdana" w:cs="Arial"/>
          <w:b/>
          <w:sz w:val="20"/>
          <w:szCs w:val="20"/>
        </w:rPr>
        <w:t>, Kraków Live Festival w ogólnopolskich</w:t>
      </w:r>
    </w:p>
    <w:p w14:paraId="6CBE3BB3" w14:textId="01D3A7E3" w:rsidR="00C825ED" w:rsidRDefault="00C825ED" w:rsidP="001C1F9D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C825ED">
        <w:rPr>
          <w:rFonts w:ascii="Verdana" w:hAnsi="Verdana" w:cs="Arial"/>
          <w:sz w:val="20"/>
          <w:szCs w:val="20"/>
        </w:rPr>
        <w:lastRenderedPageBreak/>
        <w:t>Biorąc pod uwagę wszystkie analizowane informacje dotyczące</w:t>
      </w:r>
      <w:r>
        <w:rPr>
          <w:rFonts w:ascii="Verdana" w:hAnsi="Verdana" w:cs="Arial"/>
          <w:sz w:val="20"/>
          <w:szCs w:val="20"/>
        </w:rPr>
        <w:t xml:space="preserve"> letnich imprez muzycznych n</w:t>
      </w:r>
      <w:r w:rsidRPr="00C825ED">
        <w:rPr>
          <w:rFonts w:ascii="Verdana" w:hAnsi="Verdana" w:cs="Arial"/>
          <w:sz w:val="20"/>
          <w:szCs w:val="20"/>
        </w:rPr>
        <w:t>ajwiększą przewagę w mediach regionalnych odnotowały</w:t>
      </w:r>
      <w:r w:rsidRPr="00C825ED">
        <w:t xml:space="preserve"> </w:t>
      </w:r>
      <w:proofErr w:type="spellStart"/>
      <w:r w:rsidRPr="00C825ED">
        <w:rPr>
          <w:rFonts w:ascii="Verdana" w:hAnsi="Verdana" w:cs="Arial"/>
          <w:sz w:val="20"/>
          <w:szCs w:val="20"/>
        </w:rPr>
        <w:t>Audioriver</w:t>
      </w:r>
      <w:proofErr w:type="spellEnd"/>
      <w:r>
        <w:rPr>
          <w:rFonts w:ascii="Verdana" w:hAnsi="Verdana" w:cs="Arial"/>
          <w:sz w:val="20"/>
          <w:szCs w:val="20"/>
        </w:rPr>
        <w:t xml:space="preserve"> (58 proc.</w:t>
      </w:r>
      <w:r w:rsidR="00B65AAF">
        <w:rPr>
          <w:rFonts w:ascii="Verdana" w:hAnsi="Verdana" w:cs="Arial"/>
          <w:sz w:val="20"/>
          <w:szCs w:val="20"/>
        </w:rPr>
        <w:t xml:space="preserve"> przekazu</w:t>
      </w:r>
      <w:r>
        <w:rPr>
          <w:rFonts w:ascii="Verdana" w:hAnsi="Verdana" w:cs="Arial"/>
          <w:sz w:val="20"/>
          <w:szCs w:val="20"/>
        </w:rPr>
        <w:t xml:space="preserve">), </w:t>
      </w:r>
      <w:proofErr w:type="spellStart"/>
      <w:r>
        <w:rPr>
          <w:rFonts w:ascii="Verdana" w:hAnsi="Verdana" w:cs="Arial"/>
          <w:sz w:val="20"/>
          <w:szCs w:val="20"/>
        </w:rPr>
        <w:t>Open’er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Festival</w:t>
      </w:r>
      <w:proofErr w:type="spellEnd"/>
      <w:r>
        <w:rPr>
          <w:rFonts w:ascii="Verdana" w:hAnsi="Verdana" w:cs="Arial"/>
          <w:sz w:val="20"/>
          <w:szCs w:val="20"/>
        </w:rPr>
        <w:t xml:space="preserve"> (24,9 proc.) oraz Tauron Nowa Muzyka (20 proc.). </w:t>
      </w:r>
    </w:p>
    <w:p w14:paraId="792A0740" w14:textId="73EC2E8C" w:rsidR="0003302A" w:rsidRDefault="00A21A0A" w:rsidP="001C1F9D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 kolei w mediach o zasięgu ogólnopolskim dominowały wydarzenia Kraków Life </w:t>
      </w:r>
      <w:proofErr w:type="spellStart"/>
      <w:r>
        <w:rPr>
          <w:rFonts w:ascii="Verdana" w:hAnsi="Verdana" w:cs="Arial"/>
          <w:sz w:val="20"/>
          <w:szCs w:val="20"/>
        </w:rPr>
        <w:t>Festival</w:t>
      </w:r>
      <w:proofErr w:type="spellEnd"/>
      <w:r>
        <w:rPr>
          <w:rFonts w:ascii="Verdana" w:hAnsi="Verdana" w:cs="Arial"/>
          <w:sz w:val="20"/>
          <w:szCs w:val="20"/>
        </w:rPr>
        <w:t xml:space="preserve"> (94,4 proc.</w:t>
      </w:r>
      <w:r w:rsidR="00B65AAF">
        <w:rPr>
          <w:rFonts w:ascii="Verdana" w:hAnsi="Verdana" w:cs="Arial"/>
          <w:sz w:val="20"/>
          <w:szCs w:val="20"/>
        </w:rPr>
        <w:t xml:space="preserve"> informacji</w:t>
      </w:r>
      <w:r>
        <w:rPr>
          <w:rFonts w:ascii="Verdana" w:hAnsi="Verdana" w:cs="Arial"/>
          <w:sz w:val="20"/>
          <w:szCs w:val="20"/>
        </w:rPr>
        <w:t xml:space="preserve">), </w:t>
      </w:r>
      <w:proofErr w:type="spellStart"/>
      <w:r>
        <w:rPr>
          <w:rFonts w:ascii="Verdana" w:hAnsi="Verdana" w:cs="Arial"/>
          <w:sz w:val="20"/>
          <w:szCs w:val="20"/>
        </w:rPr>
        <w:t>Impact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Festival</w:t>
      </w:r>
      <w:proofErr w:type="spellEnd"/>
      <w:r>
        <w:rPr>
          <w:rFonts w:ascii="Verdana" w:hAnsi="Verdana" w:cs="Arial"/>
          <w:sz w:val="20"/>
          <w:szCs w:val="20"/>
        </w:rPr>
        <w:t xml:space="preserve"> (93,6 proc.) i Jarocin Festi</w:t>
      </w:r>
      <w:r w:rsidR="007C1488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>al (92,9 proc.)</w:t>
      </w:r>
      <w:r w:rsidR="00A905A1">
        <w:rPr>
          <w:rFonts w:ascii="Verdana" w:hAnsi="Verdana" w:cs="Arial"/>
          <w:sz w:val="20"/>
          <w:szCs w:val="20"/>
        </w:rPr>
        <w:t>.</w:t>
      </w:r>
    </w:p>
    <w:p w14:paraId="7B39C823" w14:textId="77777777" w:rsidR="005F0825" w:rsidRDefault="005F0825" w:rsidP="00403F1C">
      <w:pPr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14:paraId="210BC27E" w14:textId="1AA71445" w:rsidR="00047CB8" w:rsidRDefault="001540EF" w:rsidP="00403F1C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047CB8" w:rsidRPr="001540EF">
          <w:rPr>
            <w:rStyle w:val="Hipercze"/>
            <w:rFonts w:ascii="Verdana" w:hAnsi="Verdana"/>
            <w:sz w:val="20"/>
            <w:szCs w:val="20"/>
          </w:rPr>
          <w:t>Raport „Letnie Festiwale Muzyczne”</w:t>
        </w:r>
      </w:hyperlink>
    </w:p>
    <w:p w14:paraId="03B70848" w14:textId="77777777" w:rsidR="00047CB8" w:rsidRPr="00047CB8" w:rsidRDefault="00047CB8" w:rsidP="00403F1C">
      <w:pPr>
        <w:jc w:val="both"/>
        <w:rPr>
          <w:rFonts w:ascii="Verdana" w:hAnsi="Verdana"/>
          <w:sz w:val="20"/>
          <w:szCs w:val="20"/>
        </w:rPr>
      </w:pPr>
    </w:p>
    <w:p w14:paraId="2B37A66E" w14:textId="77777777" w:rsidR="00403F1C" w:rsidRPr="005B1CEB" w:rsidRDefault="00403F1C" w:rsidP="00403F1C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10F88A2D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9D9AD60" w14:textId="77777777" w:rsidR="00403F1C" w:rsidRDefault="00403F1C" w:rsidP="00403F1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0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478FB4D6" w14:textId="77777777" w:rsidR="00E73403" w:rsidRDefault="00E73403" w:rsidP="00E73403">
      <w:pPr>
        <w:spacing w:line="288" w:lineRule="auto"/>
        <w:jc w:val="both"/>
        <w:rPr>
          <w:rFonts w:ascii="Verdana" w:hAnsi="Verdana"/>
          <w:szCs w:val="20"/>
        </w:rPr>
      </w:pPr>
    </w:p>
    <w:p w14:paraId="6F195220" w14:textId="77777777" w:rsidR="00E73403" w:rsidRDefault="00E73403" w:rsidP="00E73403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Osoba do kontaktu:</w:t>
      </w:r>
      <w:r>
        <w:rPr>
          <w:rFonts w:ascii="Verdana" w:hAnsi="Verdana" w:cs="Arial"/>
          <w:sz w:val="20"/>
          <w:szCs w:val="20"/>
        </w:rPr>
        <w:br/>
      </w:r>
      <w:r>
        <w:rPr>
          <w:rStyle w:val="Pogrubienie"/>
          <w:rFonts w:ascii="Verdana" w:hAnsi="Verdana" w:cs="Arial"/>
          <w:sz w:val="20"/>
          <w:szCs w:val="20"/>
        </w:rPr>
        <w:t>Alicja Dahlke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>specjalista ds. marketingu i PR</w:t>
      </w:r>
      <w:r>
        <w:rPr>
          <w:rFonts w:ascii="Verdana" w:hAnsi="Verdana" w:cs="Arial"/>
          <w:sz w:val="20"/>
          <w:szCs w:val="20"/>
        </w:rPr>
        <w:br/>
        <w:t>mobile: +48 691 630 190</w:t>
      </w:r>
      <w:r>
        <w:rPr>
          <w:rFonts w:ascii="Verdana" w:hAnsi="Verdana" w:cs="Arial"/>
          <w:sz w:val="20"/>
          <w:szCs w:val="20"/>
        </w:rPr>
        <w:br/>
        <w:t>tel. +48 61 66 26 005 wew. 128</w:t>
      </w:r>
      <w:r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14:paraId="21047143" w14:textId="2EFA1A25" w:rsidR="002E28BE" w:rsidRPr="00E73403" w:rsidRDefault="00E73403" w:rsidP="00E73403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E73403">
        <w:rPr>
          <w:rFonts w:ascii="Verdana" w:hAnsi="Verdana"/>
          <w:sz w:val="20"/>
          <w:szCs w:val="20"/>
        </w:rPr>
        <w:t>PRESS-SERVICE Monitoring Mediów</w:t>
      </w:r>
      <w:r w:rsidRPr="00E73403">
        <w:rPr>
          <w:rFonts w:ascii="Verdana" w:hAnsi="Verdana"/>
          <w:sz w:val="20"/>
          <w:szCs w:val="20"/>
        </w:rPr>
        <w:br/>
        <w:t>60-801 Poznań, ul. Marcelińska 14</w:t>
      </w:r>
      <w:r w:rsidRPr="00E73403">
        <w:rPr>
          <w:rFonts w:ascii="Verdana" w:hAnsi="Verdana"/>
          <w:color w:val="2F3C43"/>
          <w:sz w:val="20"/>
          <w:szCs w:val="20"/>
        </w:rPr>
        <w:br/>
      </w:r>
      <w:hyperlink r:id="rId12" w:history="1">
        <w:r w:rsidRPr="00E73403"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 w:rsidRPr="00E73403">
        <w:rPr>
          <w:rFonts w:ascii="Verdana" w:hAnsi="Verdana"/>
          <w:color w:val="0000FF"/>
          <w:sz w:val="20"/>
          <w:szCs w:val="20"/>
          <w:u w:val="single"/>
        </w:rPr>
        <w:br/>
      </w:r>
      <w:hyperlink r:id="rId13" w:history="1">
        <w:r w:rsidRPr="00E73403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E73403">
        <w:rPr>
          <w:rFonts w:ascii="Verdana" w:hAnsi="Verdana"/>
          <w:sz w:val="20"/>
          <w:szCs w:val="20"/>
        </w:rPr>
        <w:br/>
      </w:r>
      <w:hyperlink r:id="rId14" w:history="1">
        <w:r w:rsidRPr="00E73403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sectPr w:rsidR="002E28BE" w:rsidRPr="00E73403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4BB9"/>
    <w:rsid w:val="000172C0"/>
    <w:rsid w:val="00017F94"/>
    <w:rsid w:val="00030CD8"/>
    <w:rsid w:val="00030D89"/>
    <w:rsid w:val="0003302A"/>
    <w:rsid w:val="0003456B"/>
    <w:rsid w:val="00034FE3"/>
    <w:rsid w:val="0004325F"/>
    <w:rsid w:val="00045563"/>
    <w:rsid w:val="00047CB8"/>
    <w:rsid w:val="000534C8"/>
    <w:rsid w:val="00062E22"/>
    <w:rsid w:val="000673CD"/>
    <w:rsid w:val="000754D0"/>
    <w:rsid w:val="0008276B"/>
    <w:rsid w:val="00095F06"/>
    <w:rsid w:val="000A5776"/>
    <w:rsid w:val="000A732C"/>
    <w:rsid w:val="000B1986"/>
    <w:rsid w:val="000B57E6"/>
    <w:rsid w:val="000C1FA0"/>
    <w:rsid w:val="000D1B28"/>
    <w:rsid w:val="000E0FF6"/>
    <w:rsid w:val="000E5996"/>
    <w:rsid w:val="000F1392"/>
    <w:rsid w:val="000F6C33"/>
    <w:rsid w:val="000F7A20"/>
    <w:rsid w:val="00103BD6"/>
    <w:rsid w:val="00104FC2"/>
    <w:rsid w:val="00105614"/>
    <w:rsid w:val="00120FB0"/>
    <w:rsid w:val="00122F7E"/>
    <w:rsid w:val="00131C81"/>
    <w:rsid w:val="0013318E"/>
    <w:rsid w:val="00137688"/>
    <w:rsid w:val="00141B9A"/>
    <w:rsid w:val="001540EF"/>
    <w:rsid w:val="00155088"/>
    <w:rsid w:val="00166141"/>
    <w:rsid w:val="00166A2B"/>
    <w:rsid w:val="00167C47"/>
    <w:rsid w:val="00173A72"/>
    <w:rsid w:val="00176C75"/>
    <w:rsid w:val="0018144A"/>
    <w:rsid w:val="00190D08"/>
    <w:rsid w:val="00192228"/>
    <w:rsid w:val="00193628"/>
    <w:rsid w:val="001A134A"/>
    <w:rsid w:val="001A366B"/>
    <w:rsid w:val="001B046F"/>
    <w:rsid w:val="001C1F9D"/>
    <w:rsid w:val="001D0FBE"/>
    <w:rsid w:val="001D70C5"/>
    <w:rsid w:val="001E50FD"/>
    <w:rsid w:val="00202D04"/>
    <w:rsid w:val="00213E94"/>
    <w:rsid w:val="00215B27"/>
    <w:rsid w:val="00217651"/>
    <w:rsid w:val="00224E6F"/>
    <w:rsid w:val="00236C15"/>
    <w:rsid w:val="0024299C"/>
    <w:rsid w:val="00255CF4"/>
    <w:rsid w:val="00255DE7"/>
    <w:rsid w:val="002563EE"/>
    <w:rsid w:val="002675D8"/>
    <w:rsid w:val="00282100"/>
    <w:rsid w:val="002823D6"/>
    <w:rsid w:val="00296DB4"/>
    <w:rsid w:val="002A40BC"/>
    <w:rsid w:val="002A5D4D"/>
    <w:rsid w:val="002A66DD"/>
    <w:rsid w:val="002A70D8"/>
    <w:rsid w:val="002C052E"/>
    <w:rsid w:val="002E2692"/>
    <w:rsid w:val="002E28BE"/>
    <w:rsid w:val="002F0C95"/>
    <w:rsid w:val="002F6892"/>
    <w:rsid w:val="003010FF"/>
    <w:rsid w:val="00314798"/>
    <w:rsid w:val="003154F7"/>
    <w:rsid w:val="00330BA5"/>
    <w:rsid w:val="003313E0"/>
    <w:rsid w:val="00337C63"/>
    <w:rsid w:val="00370565"/>
    <w:rsid w:val="00371BC4"/>
    <w:rsid w:val="0037384D"/>
    <w:rsid w:val="0037557D"/>
    <w:rsid w:val="003806F0"/>
    <w:rsid w:val="00396883"/>
    <w:rsid w:val="003B5AF4"/>
    <w:rsid w:val="003C0161"/>
    <w:rsid w:val="003D6D89"/>
    <w:rsid w:val="003E5964"/>
    <w:rsid w:val="003F0A8A"/>
    <w:rsid w:val="00403F1C"/>
    <w:rsid w:val="004128A1"/>
    <w:rsid w:val="004171E9"/>
    <w:rsid w:val="0042525F"/>
    <w:rsid w:val="004258BE"/>
    <w:rsid w:val="004258CF"/>
    <w:rsid w:val="00441B29"/>
    <w:rsid w:val="00446A91"/>
    <w:rsid w:val="0045731E"/>
    <w:rsid w:val="004B07E6"/>
    <w:rsid w:val="004B1ADE"/>
    <w:rsid w:val="004D7100"/>
    <w:rsid w:val="004E124C"/>
    <w:rsid w:val="004F71F6"/>
    <w:rsid w:val="00501D8C"/>
    <w:rsid w:val="0053451D"/>
    <w:rsid w:val="005353E0"/>
    <w:rsid w:val="00536ADC"/>
    <w:rsid w:val="00540644"/>
    <w:rsid w:val="00552DFB"/>
    <w:rsid w:val="00560CAD"/>
    <w:rsid w:val="00560EB8"/>
    <w:rsid w:val="0056394A"/>
    <w:rsid w:val="00563A1F"/>
    <w:rsid w:val="00566371"/>
    <w:rsid w:val="005B064B"/>
    <w:rsid w:val="005B2065"/>
    <w:rsid w:val="005B43B1"/>
    <w:rsid w:val="005B7940"/>
    <w:rsid w:val="005B7979"/>
    <w:rsid w:val="005C03C6"/>
    <w:rsid w:val="005D0133"/>
    <w:rsid w:val="005D3E18"/>
    <w:rsid w:val="005F0825"/>
    <w:rsid w:val="006120BB"/>
    <w:rsid w:val="006138E9"/>
    <w:rsid w:val="0064366F"/>
    <w:rsid w:val="00671998"/>
    <w:rsid w:val="0067272F"/>
    <w:rsid w:val="00675026"/>
    <w:rsid w:val="00675E00"/>
    <w:rsid w:val="00691B95"/>
    <w:rsid w:val="006D0DCC"/>
    <w:rsid w:val="006D5632"/>
    <w:rsid w:val="006F4C48"/>
    <w:rsid w:val="006F785D"/>
    <w:rsid w:val="007005C6"/>
    <w:rsid w:val="00714B39"/>
    <w:rsid w:val="00715045"/>
    <w:rsid w:val="007205B1"/>
    <w:rsid w:val="00742600"/>
    <w:rsid w:val="00756E83"/>
    <w:rsid w:val="00762CEC"/>
    <w:rsid w:val="00764164"/>
    <w:rsid w:val="007667B5"/>
    <w:rsid w:val="00770FE7"/>
    <w:rsid w:val="00783A1C"/>
    <w:rsid w:val="0078492F"/>
    <w:rsid w:val="0078591C"/>
    <w:rsid w:val="00786144"/>
    <w:rsid w:val="0078693A"/>
    <w:rsid w:val="007B0156"/>
    <w:rsid w:val="007B1592"/>
    <w:rsid w:val="007B2DF5"/>
    <w:rsid w:val="007B3345"/>
    <w:rsid w:val="007C1488"/>
    <w:rsid w:val="007C2FFF"/>
    <w:rsid w:val="007C727F"/>
    <w:rsid w:val="007D45E1"/>
    <w:rsid w:val="007D4C9E"/>
    <w:rsid w:val="007D5E96"/>
    <w:rsid w:val="007E0A40"/>
    <w:rsid w:val="007E740E"/>
    <w:rsid w:val="008117BF"/>
    <w:rsid w:val="00822242"/>
    <w:rsid w:val="008227F2"/>
    <w:rsid w:val="00823564"/>
    <w:rsid w:val="0083632A"/>
    <w:rsid w:val="00846203"/>
    <w:rsid w:val="008576D0"/>
    <w:rsid w:val="008967FD"/>
    <w:rsid w:val="008B7C25"/>
    <w:rsid w:val="008C1C2B"/>
    <w:rsid w:val="008C342C"/>
    <w:rsid w:val="008C5F91"/>
    <w:rsid w:val="008D0081"/>
    <w:rsid w:val="008D0870"/>
    <w:rsid w:val="008D38E6"/>
    <w:rsid w:val="008F5B9F"/>
    <w:rsid w:val="009001A5"/>
    <w:rsid w:val="00901226"/>
    <w:rsid w:val="00911FB0"/>
    <w:rsid w:val="009423C2"/>
    <w:rsid w:val="00945383"/>
    <w:rsid w:val="00946784"/>
    <w:rsid w:val="009502FC"/>
    <w:rsid w:val="0095388C"/>
    <w:rsid w:val="009633DC"/>
    <w:rsid w:val="00964E1D"/>
    <w:rsid w:val="00987F2A"/>
    <w:rsid w:val="00991F0C"/>
    <w:rsid w:val="00994DC0"/>
    <w:rsid w:val="009B5183"/>
    <w:rsid w:val="009D637D"/>
    <w:rsid w:val="009E4974"/>
    <w:rsid w:val="009E69E1"/>
    <w:rsid w:val="009F1A78"/>
    <w:rsid w:val="009F2218"/>
    <w:rsid w:val="00A21A0A"/>
    <w:rsid w:val="00A2477A"/>
    <w:rsid w:val="00A31411"/>
    <w:rsid w:val="00A359DC"/>
    <w:rsid w:val="00A608FB"/>
    <w:rsid w:val="00A8167F"/>
    <w:rsid w:val="00A82E97"/>
    <w:rsid w:val="00A8438E"/>
    <w:rsid w:val="00A858C3"/>
    <w:rsid w:val="00A905A1"/>
    <w:rsid w:val="00A92826"/>
    <w:rsid w:val="00AA1276"/>
    <w:rsid w:val="00AA7FF9"/>
    <w:rsid w:val="00AB08CE"/>
    <w:rsid w:val="00AB181C"/>
    <w:rsid w:val="00AB4453"/>
    <w:rsid w:val="00AC11DC"/>
    <w:rsid w:val="00AD0E15"/>
    <w:rsid w:val="00AD0FDB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65AAF"/>
    <w:rsid w:val="00B65BAE"/>
    <w:rsid w:val="00B7725B"/>
    <w:rsid w:val="00B92D35"/>
    <w:rsid w:val="00BB25C6"/>
    <w:rsid w:val="00BC183D"/>
    <w:rsid w:val="00BE11F7"/>
    <w:rsid w:val="00BE1E5D"/>
    <w:rsid w:val="00BE7C89"/>
    <w:rsid w:val="00BF7E34"/>
    <w:rsid w:val="00C04E13"/>
    <w:rsid w:val="00C11A28"/>
    <w:rsid w:val="00C27A98"/>
    <w:rsid w:val="00C30FCD"/>
    <w:rsid w:val="00C34145"/>
    <w:rsid w:val="00C34780"/>
    <w:rsid w:val="00C35AD5"/>
    <w:rsid w:val="00C4620B"/>
    <w:rsid w:val="00C466E8"/>
    <w:rsid w:val="00C53AC9"/>
    <w:rsid w:val="00C61C06"/>
    <w:rsid w:val="00C61E24"/>
    <w:rsid w:val="00C7390A"/>
    <w:rsid w:val="00C825ED"/>
    <w:rsid w:val="00C84313"/>
    <w:rsid w:val="00C86BB2"/>
    <w:rsid w:val="00C87302"/>
    <w:rsid w:val="00CA673D"/>
    <w:rsid w:val="00CE4C39"/>
    <w:rsid w:val="00CE58FC"/>
    <w:rsid w:val="00CF311A"/>
    <w:rsid w:val="00CF3C47"/>
    <w:rsid w:val="00D05ED0"/>
    <w:rsid w:val="00D15E62"/>
    <w:rsid w:val="00D202D0"/>
    <w:rsid w:val="00D20A9C"/>
    <w:rsid w:val="00D245C8"/>
    <w:rsid w:val="00D30B88"/>
    <w:rsid w:val="00D35531"/>
    <w:rsid w:val="00D379F5"/>
    <w:rsid w:val="00D40E57"/>
    <w:rsid w:val="00D47453"/>
    <w:rsid w:val="00D53C0A"/>
    <w:rsid w:val="00D560C0"/>
    <w:rsid w:val="00D651A6"/>
    <w:rsid w:val="00D86C0B"/>
    <w:rsid w:val="00DA0A41"/>
    <w:rsid w:val="00DA5760"/>
    <w:rsid w:val="00DA7378"/>
    <w:rsid w:val="00DC653F"/>
    <w:rsid w:val="00DC75AC"/>
    <w:rsid w:val="00DE1105"/>
    <w:rsid w:val="00E014DB"/>
    <w:rsid w:val="00E1081E"/>
    <w:rsid w:val="00E2225B"/>
    <w:rsid w:val="00E223C7"/>
    <w:rsid w:val="00E24120"/>
    <w:rsid w:val="00E36710"/>
    <w:rsid w:val="00E42D8E"/>
    <w:rsid w:val="00E51F82"/>
    <w:rsid w:val="00E73403"/>
    <w:rsid w:val="00E73556"/>
    <w:rsid w:val="00E801FD"/>
    <w:rsid w:val="00E86844"/>
    <w:rsid w:val="00EA223F"/>
    <w:rsid w:val="00EA37B5"/>
    <w:rsid w:val="00EA3FE7"/>
    <w:rsid w:val="00EB1155"/>
    <w:rsid w:val="00EB13D6"/>
    <w:rsid w:val="00EB27C7"/>
    <w:rsid w:val="00EB772C"/>
    <w:rsid w:val="00EC4629"/>
    <w:rsid w:val="00ED3A12"/>
    <w:rsid w:val="00EE1FF3"/>
    <w:rsid w:val="00EE306C"/>
    <w:rsid w:val="00EF3A15"/>
    <w:rsid w:val="00EF5574"/>
    <w:rsid w:val="00F2750B"/>
    <w:rsid w:val="00F34DB8"/>
    <w:rsid w:val="00F40941"/>
    <w:rsid w:val="00F44035"/>
    <w:rsid w:val="00F523C5"/>
    <w:rsid w:val="00F606C1"/>
    <w:rsid w:val="00F73765"/>
    <w:rsid w:val="00F7396E"/>
    <w:rsid w:val="00F772E5"/>
    <w:rsid w:val="00F77399"/>
    <w:rsid w:val="00F857D7"/>
    <w:rsid w:val="00F905A9"/>
    <w:rsid w:val="00FA63DC"/>
    <w:rsid w:val="00FA649F"/>
    <w:rsid w:val="00FA7435"/>
    <w:rsid w:val="00FB02B9"/>
    <w:rsid w:val="00FC1867"/>
    <w:rsid w:val="00FC5D3A"/>
    <w:rsid w:val="00FC7F3D"/>
    <w:rsid w:val="00FE17D7"/>
    <w:rsid w:val="00FE6EC9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D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C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C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hlke@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sites/default/files/letnie_festiwale_muzyczne_-_raport_medialny_-_1_vi_-_13_ix_2015.pdf" TargetMode="External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5E05-F565-4D2E-A862-E454DEC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7</cp:revision>
  <dcterms:created xsi:type="dcterms:W3CDTF">2015-09-24T10:31:00Z</dcterms:created>
  <dcterms:modified xsi:type="dcterms:W3CDTF">2015-09-25T07:04:00Z</dcterms:modified>
</cp:coreProperties>
</file>