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88" w:rsidRDefault="004B3F88" w:rsidP="00530D3D">
      <w:pPr>
        <w:jc w:val="right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24 listopada 2014 roku</w:t>
      </w:r>
    </w:p>
    <w:p w:rsidR="004B3F88" w:rsidRDefault="004B3F88" w:rsidP="00530D3D">
      <w:pPr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INFORMACJA PRASOWA</w:t>
      </w:r>
    </w:p>
    <w:p w:rsidR="004B3F88" w:rsidRPr="002F1D65" w:rsidRDefault="004B3F88" w:rsidP="00F0177D">
      <w:pPr>
        <w:jc w:val="center"/>
        <w:rPr>
          <w:rFonts w:ascii="Verdana" w:hAnsi="Verdana"/>
          <w:sz w:val="20"/>
          <w:szCs w:val="20"/>
        </w:rPr>
      </w:pPr>
      <w:r w:rsidRPr="002F1D65">
        <w:rPr>
          <w:rFonts w:ascii="Verdana" w:hAnsi="Verdana"/>
          <w:sz w:val="20"/>
          <w:szCs w:val="20"/>
        </w:rPr>
        <w:t>PO nadal liderem publikacji</w:t>
      </w:r>
    </w:p>
    <w:p w:rsidR="004B3F88" w:rsidRPr="002F1D65" w:rsidRDefault="004B3F88" w:rsidP="00B166FA">
      <w:pPr>
        <w:jc w:val="both"/>
        <w:rPr>
          <w:rFonts w:ascii="Verdana" w:hAnsi="Verdana" w:cs="Arial"/>
          <w:b/>
          <w:bCs/>
          <w:sz w:val="20"/>
          <w:szCs w:val="20"/>
          <w:shd w:val="clear" w:color="auto" w:fill="FFFFFF"/>
        </w:rPr>
      </w:pPr>
      <w:r w:rsidRPr="002F1D65">
        <w:rPr>
          <w:rFonts w:ascii="Verdana" w:hAnsi="Verdana"/>
          <w:b/>
          <w:sz w:val="20"/>
          <w:szCs w:val="20"/>
        </w:rPr>
        <w:t xml:space="preserve">W październiku </w:t>
      </w:r>
      <w:r>
        <w:rPr>
          <w:rFonts w:ascii="Verdana" w:hAnsi="Verdana"/>
          <w:b/>
          <w:sz w:val="20"/>
          <w:szCs w:val="20"/>
        </w:rPr>
        <w:t xml:space="preserve">partia rządząca </w:t>
      </w:r>
      <w:r w:rsidRPr="002F1D65">
        <w:rPr>
          <w:rFonts w:ascii="Verdana" w:hAnsi="Verdana"/>
          <w:b/>
          <w:sz w:val="20"/>
          <w:szCs w:val="20"/>
        </w:rPr>
        <w:t xml:space="preserve">pobiła rekord </w:t>
      </w:r>
      <w:r>
        <w:rPr>
          <w:rFonts w:ascii="Verdana" w:hAnsi="Verdana"/>
          <w:b/>
          <w:sz w:val="20"/>
          <w:szCs w:val="20"/>
        </w:rPr>
        <w:t xml:space="preserve">liczby publikacji </w:t>
      </w:r>
      <w:r w:rsidRPr="002F1D65">
        <w:rPr>
          <w:rFonts w:ascii="Verdana" w:hAnsi="Verdana"/>
          <w:b/>
          <w:sz w:val="20"/>
          <w:szCs w:val="20"/>
        </w:rPr>
        <w:t xml:space="preserve">z ubiegłego miesiąca. Na temat </w:t>
      </w:r>
      <w:r>
        <w:rPr>
          <w:rFonts w:ascii="Verdana" w:hAnsi="Verdana"/>
          <w:b/>
          <w:sz w:val="20"/>
          <w:szCs w:val="20"/>
        </w:rPr>
        <w:t xml:space="preserve">PO </w:t>
      </w:r>
      <w:r w:rsidRPr="002F1D65">
        <w:rPr>
          <w:rFonts w:ascii="Verdana" w:hAnsi="Verdana"/>
          <w:b/>
          <w:sz w:val="20"/>
          <w:szCs w:val="20"/>
        </w:rPr>
        <w:t>ukazało się 5,5 tys. materiałów, o ponad tysiąc więcej w porównaniu do kluczowego rywala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F1D65">
        <w:rPr>
          <w:rFonts w:ascii="Verdana" w:hAnsi="Verdana"/>
          <w:b/>
          <w:sz w:val="20"/>
          <w:szCs w:val="20"/>
        </w:rPr>
        <w:t xml:space="preserve">– PIS, wynika z najnowszego  </w:t>
      </w:r>
      <w:r w:rsidRPr="002F1D65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badania „Scena Polityczna” wykonanego przez „PRESS-SERVICE Monitoring Mediów”.</w:t>
      </w:r>
    </w:p>
    <w:p w:rsidR="004B3F88" w:rsidRPr="002F1D65" w:rsidRDefault="004B3F88" w:rsidP="00B166FA">
      <w:pPr>
        <w:jc w:val="both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2F1D65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Łącznie w październiku ukazało 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się </w:t>
      </w:r>
      <w:r w:rsidRPr="002F1D65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blisko 16 tys. 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>publikacji</w:t>
      </w:r>
      <w:r w:rsidRPr="002F1D65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na temat partii politycznych obecnych w parlamencie. Prym popularności medialnej nadal wiedzie Platforma Obywatelska – w ciągu miesiąca liczba materiałów wzrosła o 273. Jednak największy przyrost odnotował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o </w:t>
      </w:r>
      <w:r w:rsidRPr="002F1D65">
        <w:rPr>
          <w:rFonts w:ascii="Verdana" w:hAnsi="Verdana" w:cs="Arial"/>
          <w:bCs/>
          <w:sz w:val="20"/>
          <w:szCs w:val="20"/>
          <w:shd w:val="clear" w:color="auto" w:fill="FFFFFF"/>
        </w:rPr>
        <w:t>Prawo i Sprawiedliwość. Jeszcze we wr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>ześniu napisano o nim w 3775 artykułach,</w:t>
      </w:r>
      <w:r w:rsidRPr="002F1D65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a w kolejnym miesiącu już 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w </w:t>
      </w:r>
      <w:r w:rsidRPr="002F1D65">
        <w:rPr>
          <w:rFonts w:ascii="Verdana" w:hAnsi="Verdana" w:cs="Arial"/>
          <w:bCs/>
          <w:sz w:val="20"/>
          <w:szCs w:val="20"/>
          <w:shd w:val="clear" w:color="auto" w:fill="FFFFFF"/>
        </w:rPr>
        <w:t>4580. Kolejne miejsc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a w rankingu zajęli SLD i PSL. </w:t>
      </w:r>
      <w:r w:rsidRPr="002F1D65">
        <w:rPr>
          <w:rFonts w:ascii="Verdana" w:hAnsi="Verdana" w:cs="Arial"/>
          <w:bCs/>
          <w:sz w:val="20"/>
          <w:szCs w:val="20"/>
          <w:shd w:val="clear" w:color="auto" w:fill="FFFFFF"/>
        </w:rPr>
        <w:t>Zainteresowanie dziennikarzy tymi partiami było zdecydowanie słabsze – SLD 2,7 tys.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>,</w:t>
      </w:r>
      <w:r w:rsidRPr="002F1D65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a PSL 2,1 tys.</w:t>
      </w:r>
    </w:p>
    <w:p w:rsidR="004B3F88" w:rsidRPr="002F1D65" w:rsidRDefault="00F90167" w:rsidP="00B166FA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4572000" cy="31051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88" w:rsidRPr="00D528F1" w:rsidRDefault="004B3F88" w:rsidP="00530D3D">
      <w:pPr>
        <w:pStyle w:val="Legenda"/>
        <w:jc w:val="both"/>
        <w:outlineLvl w:val="0"/>
        <w:rPr>
          <w:rFonts w:ascii="Tahoma" w:hAnsi="Tahoma" w:cs="Tahoma"/>
          <w:sz w:val="16"/>
          <w:szCs w:val="16"/>
        </w:rPr>
      </w:pPr>
      <w:r w:rsidRPr="00D528F1">
        <w:rPr>
          <w:rFonts w:ascii="Tahoma" w:hAnsi="Tahoma" w:cs="Tahoma"/>
          <w:sz w:val="16"/>
          <w:szCs w:val="16"/>
        </w:rPr>
        <w:t xml:space="preserve">Wykres </w:t>
      </w:r>
      <w:r w:rsidRPr="00D528F1">
        <w:rPr>
          <w:rFonts w:ascii="Tahoma" w:hAnsi="Tahoma" w:cs="Tahoma"/>
          <w:sz w:val="16"/>
          <w:szCs w:val="16"/>
        </w:rPr>
        <w:fldChar w:fldCharType="begin"/>
      </w:r>
      <w:r w:rsidRPr="00D528F1">
        <w:rPr>
          <w:rFonts w:ascii="Tahoma" w:hAnsi="Tahoma" w:cs="Tahoma"/>
          <w:sz w:val="16"/>
          <w:szCs w:val="16"/>
        </w:rPr>
        <w:instrText xml:space="preserve"> SEQ Wykres \* ARABIC </w:instrText>
      </w:r>
      <w:r w:rsidRPr="00D528F1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1</w:t>
      </w:r>
      <w:r w:rsidRPr="00D528F1">
        <w:rPr>
          <w:rFonts w:ascii="Tahoma" w:hAnsi="Tahoma" w:cs="Tahoma"/>
          <w:sz w:val="16"/>
          <w:szCs w:val="16"/>
        </w:rPr>
        <w:fldChar w:fldCharType="end"/>
      </w:r>
      <w:r w:rsidRPr="00D528F1">
        <w:rPr>
          <w:rFonts w:ascii="Tahoma" w:hAnsi="Tahoma" w:cs="Tahoma"/>
          <w:sz w:val="16"/>
          <w:szCs w:val="16"/>
        </w:rPr>
        <w:t xml:space="preserve">. Liczba przekazów prasowych, w których wystąpiły partie polityczne od </w:t>
      </w:r>
      <w:r>
        <w:rPr>
          <w:rFonts w:ascii="Tahoma" w:hAnsi="Tahoma" w:cs="Tahoma"/>
          <w:sz w:val="16"/>
          <w:szCs w:val="16"/>
        </w:rPr>
        <w:t>1-</w:t>
      </w:r>
      <w:r w:rsidRPr="00D528F1">
        <w:rPr>
          <w:rFonts w:ascii="Tahoma" w:hAnsi="Tahoma" w:cs="Tahoma"/>
          <w:sz w:val="16"/>
          <w:szCs w:val="16"/>
        </w:rPr>
        <w:t>31.10.2014</w:t>
      </w:r>
    </w:p>
    <w:p w:rsidR="004B3F88" w:rsidRPr="002F1D65" w:rsidRDefault="004B3F88" w:rsidP="00B166FA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4B3F88" w:rsidRPr="002F1D65" w:rsidRDefault="004B3F88" w:rsidP="00B166FA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Partia dominująca w przekazach prasowych osiągnęła </w:t>
      </w:r>
      <w:r w:rsidRPr="002F1D65">
        <w:rPr>
          <w:rFonts w:ascii="Verdana" w:hAnsi="Verdana" w:cs="Arial"/>
          <w:sz w:val="20"/>
          <w:szCs w:val="20"/>
          <w:shd w:val="clear" w:color="auto" w:fill="FFFFFF"/>
        </w:rPr>
        <w:t>ekwiwalent reklamowy w wysokości 78 mln zł. Dla Praw</w:t>
      </w:r>
      <w:r>
        <w:rPr>
          <w:rFonts w:ascii="Verdana" w:hAnsi="Verdana" w:cs="Arial"/>
          <w:sz w:val="20"/>
          <w:szCs w:val="20"/>
          <w:shd w:val="clear" w:color="auto" w:fill="FFFFFF"/>
        </w:rPr>
        <w:t>a</w:t>
      </w:r>
      <w:r w:rsidRPr="002F1D65">
        <w:rPr>
          <w:rFonts w:ascii="Verdana" w:hAnsi="Verdana" w:cs="Arial"/>
          <w:sz w:val="20"/>
          <w:szCs w:val="20"/>
          <w:shd w:val="clear" w:color="auto" w:fill="FFFFFF"/>
        </w:rPr>
        <w:t xml:space="preserve"> i Sprawiedliwość AVE był mniejszy o 5 mln zł. Najniższy ekwiwalent miała Solidarna Polska – 3,5 mln zł.</w:t>
      </w:r>
    </w:p>
    <w:p w:rsidR="004B3F88" w:rsidRPr="002F1D65" w:rsidRDefault="004B3F88" w:rsidP="00B166FA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2F1D65">
        <w:rPr>
          <w:rFonts w:ascii="Verdana" w:hAnsi="Verdana" w:cs="Arial"/>
          <w:sz w:val="20"/>
          <w:szCs w:val="20"/>
          <w:shd w:val="clear" w:color="auto" w:fill="FFFFFF"/>
        </w:rPr>
        <w:t>O Platformie Obywatelskiej najczęściej pisał</w:t>
      </w:r>
      <w:r>
        <w:rPr>
          <w:rFonts w:ascii="Verdana" w:hAnsi="Verdana" w:cs="Arial"/>
          <w:sz w:val="20"/>
          <w:szCs w:val="20"/>
          <w:shd w:val="clear" w:color="auto" w:fill="FFFFFF"/>
        </w:rPr>
        <w:t>y</w:t>
      </w:r>
      <w:r w:rsidRPr="002F1D6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„</w:t>
      </w:r>
      <w:r w:rsidRPr="002F1D65">
        <w:rPr>
          <w:rFonts w:ascii="Verdana" w:hAnsi="Verdana" w:cs="Arial"/>
          <w:sz w:val="20"/>
          <w:szCs w:val="20"/>
          <w:shd w:val="clear" w:color="auto" w:fill="FFFFFF"/>
        </w:rPr>
        <w:t>Dziennik Polski</w:t>
      </w:r>
      <w:r>
        <w:rPr>
          <w:rFonts w:ascii="Verdana" w:hAnsi="Verdana" w:cs="Arial"/>
          <w:sz w:val="20"/>
          <w:szCs w:val="20"/>
          <w:shd w:val="clear" w:color="auto" w:fill="FFFFFF"/>
        </w:rPr>
        <w:t>”</w:t>
      </w:r>
      <w:r w:rsidRPr="002F1D65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 w:cs="Arial"/>
          <w:sz w:val="20"/>
          <w:szCs w:val="20"/>
          <w:shd w:val="clear" w:color="auto" w:fill="FFFFFF"/>
        </w:rPr>
        <w:t>„</w:t>
      </w:r>
      <w:r w:rsidRPr="002F1D65">
        <w:rPr>
          <w:rFonts w:ascii="Verdana" w:hAnsi="Verdana" w:cs="Arial"/>
          <w:sz w:val="20"/>
          <w:szCs w:val="20"/>
          <w:shd w:val="clear" w:color="auto" w:fill="FFFFFF"/>
        </w:rPr>
        <w:t>Dziennik Łódzki</w:t>
      </w:r>
      <w:r>
        <w:rPr>
          <w:rFonts w:ascii="Verdana" w:hAnsi="Verdana" w:cs="Arial"/>
          <w:sz w:val="20"/>
          <w:szCs w:val="20"/>
          <w:shd w:val="clear" w:color="auto" w:fill="FFFFFF"/>
        </w:rPr>
        <w:t>”</w:t>
      </w:r>
      <w:r w:rsidRPr="002F1D65">
        <w:rPr>
          <w:rFonts w:ascii="Verdana" w:hAnsi="Verdana" w:cs="Arial"/>
          <w:sz w:val="20"/>
          <w:szCs w:val="20"/>
          <w:shd w:val="clear" w:color="auto" w:fill="FFFFFF"/>
        </w:rPr>
        <w:t xml:space="preserve"> oraz </w:t>
      </w:r>
      <w:r>
        <w:rPr>
          <w:rFonts w:ascii="Verdana" w:hAnsi="Verdana" w:cs="Arial"/>
          <w:sz w:val="20"/>
          <w:szCs w:val="20"/>
          <w:shd w:val="clear" w:color="auto" w:fill="FFFFFF"/>
        </w:rPr>
        <w:t>„</w:t>
      </w:r>
      <w:r w:rsidRPr="002F1D65">
        <w:rPr>
          <w:rFonts w:ascii="Verdana" w:hAnsi="Verdana" w:cs="Arial"/>
          <w:sz w:val="20"/>
          <w:szCs w:val="20"/>
          <w:shd w:val="clear" w:color="auto" w:fill="FFFFFF"/>
        </w:rPr>
        <w:t>Rzeczpospolita</w:t>
      </w:r>
      <w:r>
        <w:rPr>
          <w:rFonts w:ascii="Verdana" w:hAnsi="Verdana" w:cs="Arial"/>
          <w:sz w:val="20"/>
          <w:szCs w:val="20"/>
          <w:shd w:val="clear" w:color="auto" w:fill="FFFFFF"/>
        </w:rPr>
        <w:t>”</w:t>
      </w:r>
      <w:r w:rsidRPr="002F1D65">
        <w:rPr>
          <w:rFonts w:ascii="Verdana" w:hAnsi="Verdana" w:cs="Arial"/>
          <w:sz w:val="20"/>
          <w:szCs w:val="20"/>
          <w:shd w:val="clear" w:color="auto" w:fill="FFFFFF"/>
        </w:rPr>
        <w:t xml:space="preserve">. Z kolei tematykę PIS poruszali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głównie </w:t>
      </w:r>
      <w:r w:rsidRPr="002F1D65">
        <w:rPr>
          <w:rFonts w:ascii="Verdana" w:hAnsi="Verdana" w:cs="Arial"/>
          <w:sz w:val="20"/>
          <w:szCs w:val="20"/>
          <w:shd w:val="clear" w:color="auto" w:fill="FFFFFF"/>
        </w:rPr>
        <w:t xml:space="preserve">dziennikarze </w:t>
      </w:r>
      <w:r>
        <w:rPr>
          <w:rFonts w:ascii="Verdana" w:hAnsi="Verdana" w:cs="Arial"/>
          <w:sz w:val="20"/>
          <w:szCs w:val="20"/>
          <w:shd w:val="clear" w:color="auto" w:fill="FFFFFF"/>
        </w:rPr>
        <w:t>„</w:t>
      </w:r>
      <w:r w:rsidRPr="002F1D65">
        <w:rPr>
          <w:rFonts w:ascii="Verdana" w:hAnsi="Verdana" w:cs="Arial"/>
          <w:sz w:val="20"/>
          <w:szCs w:val="20"/>
          <w:shd w:val="clear" w:color="auto" w:fill="FFFFFF"/>
        </w:rPr>
        <w:t>Gazety Wyborczej</w:t>
      </w:r>
      <w:r>
        <w:rPr>
          <w:rFonts w:ascii="Verdana" w:hAnsi="Verdana" w:cs="Arial"/>
          <w:sz w:val="20"/>
          <w:szCs w:val="20"/>
          <w:shd w:val="clear" w:color="auto" w:fill="FFFFFF"/>
        </w:rPr>
        <w:t>”</w:t>
      </w:r>
      <w:r w:rsidRPr="002F1D65">
        <w:rPr>
          <w:rFonts w:ascii="Verdana" w:hAnsi="Verdana" w:cs="Arial"/>
          <w:sz w:val="20"/>
          <w:szCs w:val="20"/>
          <w:shd w:val="clear" w:color="auto" w:fill="FFFFFF"/>
        </w:rPr>
        <w:t xml:space="preserve"> oraz </w:t>
      </w:r>
      <w:r>
        <w:rPr>
          <w:rFonts w:ascii="Verdana" w:hAnsi="Verdana" w:cs="Arial"/>
          <w:sz w:val="20"/>
          <w:szCs w:val="20"/>
          <w:shd w:val="clear" w:color="auto" w:fill="FFFFFF"/>
        </w:rPr>
        <w:t>„</w:t>
      </w:r>
      <w:r w:rsidRPr="002F1D65">
        <w:rPr>
          <w:rFonts w:ascii="Verdana" w:hAnsi="Verdana" w:cs="Arial"/>
          <w:sz w:val="20"/>
          <w:szCs w:val="20"/>
          <w:shd w:val="clear" w:color="auto" w:fill="FFFFFF"/>
        </w:rPr>
        <w:t>Rzeczpospolitej</w:t>
      </w:r>
      <w:r>
        <w:rPr>
          <w:rFonts w:ascii="Verdana" w:hAnsi="Verdana" w:cs="Arial"/>
          <w:sz w:val="20"/>
          <w:szCs w:val="20"/>
          <w:shd w:val="clear" w:color="auto" w:fill="FFFFFF"/>
        </w:rPr>
        <w:t>”</w:t>
      </w:r>
      <w:r w:rsidRPr="002F1D65">
        <w:rPr>
          <w:rFonts w:ascii="Verdana" w:hAnsi="Verdana" w:cs="Arial"/>
          <w:sz w:val="20"/>
          <w:szCs w:val="20"/>
          <w:shd w:val="clear" w:color="auto" w:fill="FFFFFF"/>
        </w:rPr>
        <w:t>. O działaniach SLD czytelnicy mogli znaleźć informację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przede wszystkim</w:t>
      </w:r>
      <w:r w:rsidRPr="002F1D65">
        <w:rPr>
          <w:rFonts w:ascii="Verdana" w:hAnsi="Verdana" w:cs="Arial"/>
          <w:sz w:val="20"/>
          <w:szCs w:val="20"/>
          <w:shd w:val="clear" w:color="auto" w:fill="FFFFFF"/>
        </w:rPr>
        <w:t xml:space="preserve"> w gazecie </w:t>
      </w:r>
      <w:r>
        <w:rPr>
          <w:rFonts w:ascii="Verdana" w:hAnsi="Verdana" w:cs="Arial"/>
          <w:sz w:val="20"/>
          <w:szCs w:val="20"/>
          <w:shd w:val="clear" w:color="auto" w:fill="FFFFFF"/>
        </w:rPr>
        <w:t>„</w:t>
      </w:r>
      <w:r w:rsidRPr="002F1D65">
        <w:rPr>
          <w:rFonts w:ascii="Verdana" w:hAnsi="Verdana" w:cs="Arial"/>
          <w:sz w:val="20"/>
          <w:szCs w:val="20"/>
          <w:shd w:val="clear" w:color="auto" w:fill="FFFFFF"/>
        </w:rPr>
        <w:t>Echo Dnia</w:t>
      </w:r>
      <w:r>
        <w:rPr>
          <w:rFonts w:ascii="Verdana" w:hAnsi="Verdana" w:cs="Arial"/>
          <w:sz w:val="20"/>
          <w:szCs w:val="20"/>
          <w:shd w:val="clear" w:color="auto" w:fill="FFFFFF"/>
        </w:rPr>
        <w:t>”</w:t>
      </w:r>
      <w:r w:rsidRPr="002F1D65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:rsidR="004B3F88" w:rsidRPr="002F1D65" w:rsidRDefault="00F90167" w:rsidP="00B166FA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noProof/>
          <w:sz w:val="20"/>
          <w:szCs w:val="20"/>
          <w:shd w:val="clear" w:color="auto" w:fill="FFFFFF"/>
          <w:lang w:eastAsia="pl-PL"/>
        </w:rPr>
        <w:lastRenderedPageBreak/>
        <w:drawing>
          <wp:inline distT="0" distB="0" distL="0" distR="0">
            <wp:extent cx="5524500" cy="36576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88" w:rsidRPr="00800D0E" w:rsidRDefault="004B3F88" w:rsidP="00B166FA">
      <w:pPr>
        <w:jc w:val="both"/>
        <w:rPr>
          <w:rFonts w:ascii="Tahoma" w:hAnsi="Tahoma" w:cs="Tahoma"/>
          <w:b/>
          <w:sz w:val="16"/>
          <w:szCs w:val="16"/>
        </w:rPr>
      </w:pPr>
      <w:r w:rsidRPr="00800D0E">
        <w:rPr>
          <w:rFonts w:ascii="Tahoma" w:hAnsi="Tahoma" w:cs="Tahoma"/>
          <w:b/>
          <w:sz w:val="16"/>
          <w:szCs w:val="16"/>
        </w:rPr>
        <w:t xml:space="preserve">Wykres 2.  Zmiany w czasie ukazywania się przekazów prasowych na temat liderów partii politycznych od </w:t>
      </w:r>
      <w:r>
        <w:rPr>
          <w:rFonts w:ascii="Tahoma" w:hAnsi="Tahoma" w:cs="Tahoma"/>
          <w:b/>
          <w:sz w:val="16"/>
          <w:szCs w:val="16"/>
        </w:rPr>
        <w:t>1-</w:t>
      </w:r>
      <w:r w:rsidRPr="00800D0E">
        <w:rPr>
          <w:rFonts w:ascii="Tahoma" w:hAnsi="Tahoma" w:cs="Tahoma"/>
          <w:b/>
          <w:sz w:val="16"/>
          <w:szCs w:val="16"/>
        </w:rPr>
        <w:t>31.10.2014</w:t>
      </w:r>
    </w:p>
    <w:p w:rsidR="004B3F88" w:rsidRPr="0077385B" w:rsidRDefault="004B3F88" w:rsidP="00B166FA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początku miesiąca dziennikarze interesowali się głównie tematem expose Ewy Kopacz, która w swoim wystąpieniu </w:t>
      </w:r>
      <w:r w:rsidR="00F90167">
        <w:rPr>
          <w:rFonts w:ascii="Verdana" w:hAnsi="Verdana" w:cs="Arial"/>
          <w:sz w:val="20"/>
          <w:szCs w:val="20"/>
          <w:shd w:val="clear" w:color="auto" w:fill="FFFFFF"/>
        </w:rPr>
        <w:t>podkreśliła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, że jej działania będą kontynuacją polityki Donalda Tuska. Kolejny znaczący przyrost publikacji nastąpił w dniach 22-24 października w związku z rzekomą rozmową byłego premiera z Władimirem Putinem. Jarosław Kaczyński dominował w mediach 6 października, kiedy „Newsweek” podał </w:t>
      </w:r>
      <w:r w:rsidRPr="0077385B">
        <w:rPr>
          <w:rFonts w:ascii="Verdana" w:hAnsi="Verdana" w:cs="Arial"/>
          <w:sz w:val="20"/>
          <w:szCs w:val="20"/>
          <w:shd w:val="clear" w:color="auto" w:fill="FFFFFF"/>
        </w:rPr>
        <w:t>informację o planowanej dymisji polityka w przypadku przegranych wyborów.</w:t>
      </w:r>
    </w:p>
    <w:p w:rsidR="004B3F88" w:rsidRPr="002F1D65" w:rsidRDefault="004B3F88" w:rsidP="00B166FA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77385B">
        <w:rPr>
          <w:rFonts w:ascii="Verdana" w:hAnsi="Verdana" w:cs="Arial"/>
          <w:sz w:val="20"/>
          <w:szCs w:val="20"/>
          <w:shd w:val="clear" w:color="auto" w:fill="FFFFFF"/>
        </w:rPr>
        <w:t>Donald Tusk nadal jest zwycięzcą w zestawieniu liderów partii politycznych, jednak liczba publikacji na jego temat znacząco zmalała – z 3550 do 1684. Ekwiwalent reklamowy materiałów wyniósł 50 mln zł. Co piąta informacja, jaki ukazała się w dziennikach ogólnopolskich, miała wydźwięk negatywny. Jarosław Kaczyński ponownie uplasował się na drugim miejscu w zestawieniu z wynikiem zbliżonym do tego z ubiegłego miesiąca (1208) oraz AVE o wartości 33 mln zł. Zmiana nastąpiła na kolejnych pozycjach. Janusz Palikot z 464 publikacjami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2F1D65">
        <w:rPr>
          <w:rFonts w:ascii="Verdana" w:hAnsi="Verdana" w:cs="Arial"/>
          <w:sz w:val="20"/>
          <w:szCs w:val="20"/>
          <w:shd w:val="clear" w:color="auto" w:fill="FFFFFF"/>
        </w:rPr>
        <w:t>wyprzedził Janusza Piechocińskiego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</w:p>
    <w:p w:rsidR="004B3F88" w:rsidRDefault="004B3F88" w:rsidP="00B166FA">
      <w:pPr>
        <w:shd w:val="clear" w:color="auto" w:fill="FFFFFF"/>
        <w:spacing w:after="150" w:line="285" w:lineRule="atLeast"/>
        <w:jc w:val="both"/>
        <w:rPr>
          <w:rFonts w:ascii="Verdana" w:hAnsi="Verdana" w:cs="Arial"/>
          <w:sz w:val="20"/>
          <w:szCs w:val="20"/>
          <w:lang w:eastAsia="pl-PL"/>
        </w:rPr>
      </w:pPr>
      <w:r w:rsidRPr="004D3183">
        <w:rPr>
          <w:rFonts w:ascii="Verdana" w:hAnsi="Verdana" w:cs="Arial"/>
          <w:sz w:val="20"/>
          <w:szCs w:val="20"/>
          <w:lang w:eastAsia="pl-PL"/>
        </w:rPr>
        <w:t>Badanie „Scena Polityczna” realizowane jest na podstawie monitoringu 1100 tytułów prasy ogólnopolskiej i regionalnej. Od września 2010 roku „PRESS-SERVICE Monitoring Mediów” co miesiąc publikuje raport zawierający wyniki aktywności prasy w sferze politycznej. Od stycznia 2014 roku zawiera on analizę obecności polityków w social media.</w:t>
      </w:r>
    </w:p>
    <w:p w:rsidR="004B3F88" w:rsidRDefault="004B3F88" w:rsidP="00FD204F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E54CBA" w:rsidRDefault="00E54CBA" w:rsidP="00FD204F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4B3F88" w:rsidRDefault="00664731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  <w:hyperlink r:id="rId7" w:history="1">
        <w:r w:rsidR="00E54CBA" w:rsidRPr="00664731">
          <w:rPr>
            <w:rStyle w:val="Hipercze"/>
            <w:rFonts w:ascii="Verdana" w:hAnsi="Verdana"/>
            <w:sz w:val="20"/>
            <w:szCs w:val="20"/>
            <w:lang w:eastAsia="pl-PL"/>
          </w:rPr>
          <w:t>Pełny raport</w:t>
        </w:r>
      </w:hyperlink>
      <w:bookmarkStart w:id="0" w:name="_GoBack"/>
      <w:bookmarkEnd w:id="0"/>
    </w:p>
    <w:p w:rsidR="00E54CBA" w:rsidRDefault="00E54CBA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E54CBA" w:rsidRDefault="00E54CBA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4B3F88" w:rsidRPr="0083632A" w:rsidRDefault="004B3F88" w:rsidP="00FD204F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lastRenderedPageBreak/>
        <w:t>Osoba do kontaktu:</w:t>
      </w:r>
      <w:r w:rsidRPr="0083632A">
        <w:rPr>
          <w:rFonts w:ascii="Verdana" w:hAnsi="Verdana" w:cs="Arial"/>
          <w:sz w:val="20"/>
          <w:szCs w:val="20"/>
        </w:rPr>
        <w:br/>
      </w:r>
      <w:r w:rsidRPr="0083632A">
        <w:rPr>
          <w:rStyle w:val="Pogrubienie"/>
          <w:rFonts w:ascii="Verdana" w:hAnsi="Verdana" w:cs="Arial"/>
          <w:sz w:val="20"/>
          <w:szCs w:val="20"/>
        </w:rPr>
        <w:t>Alicja Dahlke</w:t>
      </w:r>
      <w:r w:rsidRPr="0083632A">
        <w:rPr>
          <w:rFonts w:ascii="Verdana" w:hAnsi="Verdana" w:cs="Arial"/>
          <w:sz w:val="20"/>
          <w:szCs w:val="20"/>
        </w:rPr>
        <w:t xml:space="preserve"> </w:t>
      </w:r>
      <w:r w:rsidRPr="0083632A">
        <w:rPr>
          <w:rFonts w:ascii="Verdana" w:hAnsi="Verdana" w:cs="Arial"/>
          <w:sz w:val="20"/>
          <w:szCs w:val="20"/>
        </w:rPr>
        <w:br/>
        <w:t>asystent ds. marketingu i PR</w:t>
      </w:r>
      <w:r w:rsidRPr="0083632A">
        <w:rPr>
          <w:rFonts w:ascii="Verdana" w:hAnsi="Verdana" w:cs="Arial"/>
          <w:sz w:val="20"/>
          <w:szCs w:val="20"/>
        </w:rPr>
        <w:br/>
        <w:t>mobile: +48 691 630 190</w:t>
      </w:r>
      <w:r w:rsidRPr="0083632A">
        <w:rPr>
          <w:rFonts w:ascii="Verdana" w:hAnsi="Verdana" w:cs="Arial"/>
          <w:sz w:val="20"/>
          <w:szCs w:val="20"/>
        </w:rPr>
        <w:br/>
        <w:t>tel. +48 61 66 26 005 wew. 128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8" w:history="1">
        <w:r w:rsidRPr="0083632A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4B3F88" w:rsidRPr="004D3183" w:rsidRDefault="004B3F88" w:rsidP="00FD204F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t>PRESS-SERVICE Monitoring Mediów</w:t>
      </w:r>
      <w:r w:rsidRPr="0083632A">
        <w:rPr>
          <w:rFonts w:ascii="Verdana" w:hAnsi="Verdana" w:cs="Arial"/>
          <w:sz w:val="20"/>
          <w:szCs w:val="20"/>
        </w:rPr>
        <w:br/>
        <w:t>60-782 Poznań, ul. Grunwaldzka 19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9" w:history="1">
        <w:r w:rsidRPr="008C1C2B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</w:p>
    <w:p w:rsidR="004B3F88" w:rsidRPr="004D3183" w:rsidRDefault="004B3F88" w:rsidP="004D3183">
      <w:pPr>
        <w:shd w:val="clear" w:color="auto" w:fill="FFFFFF"/>
        <w:spacing w:after="150" w:line="285" w:lineRule="atLeast"/>
        <w:rPr>
          <w:rFonts w:ascii="Verdana" w:hAnsi="Verdana" w:cs="Arial"/>
          <w:sz w:val="20"/>
          <w:szCs w:val="20"/>
          <w:lang w:eastAsia="pl-PL"/>
        </w:rPr>
      </w:pPr>
      <w:r w:rsidRPr="004D3183">
        <w:rPr>
          <w:rFonts w:ascii="Verdana" w:hAnsi="Verdana" w:cs="Arial"/>
          <w:sz w:val="20"/>
          <w:szCs w:val="20"/>
          <w:lang w:eastAsia="pl-PL"/>
        </w:rPr>
        <w:t> </w:t>
      </w:r>
    </w:p>
    <w:p w:rsidR="004B3F88" w:rsidRPr="004D3183" w:rsidRDefault="004B3F88"/>
    <w:sectPr w:rsidR="004B3F88" w:rsidRPr="004D3183" w:rsidSect="00CD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83"/>
    <w:rsid w:val="0009730B"/>
    <w:rsid w:val="000B5CFA"/>
    <w:rsid w:val="000F3798"/>
    <w:rsid w:val="00187154"/>
    <w:rsid w:val="001951F4"/>
    <w:rsid w:val="001C3511"/>
    <w:rsid w:val="002F1D65"/>
    <w:rsid w:val="00323AB1"/>
    <w:rsid w:val="003B6AA4"/>
    <w:rsid w:val="004665AB"/>
    <w:rsid w:val="004B3F88"/>
    <w:rsid w:val="004B5DA0"/>
    <w:rsid w:val="004D3183"/>
    <w:rsid w:val="00513F1D"/>
    <w:rsid w:val="00530D3D"/>
    <w:rsid w:val="005907FD"/>
    <w:rsid w:val="005A77DE"/>
    <w:rsid w:val="005C6693"/>
    <w:rsid w:val="00662101"/>
    <w:rsid w:val="00664731"/>
    <w:rsid w:val="00667EBE"/>
    <w:rsid w:val="00715045"/>
    <w:rsid w:val="0077385B"/>
    <w:rsid w:val="007A7134"/>
    <w:rsid w:val="008005FE"/>
    <w:rsid w:val="00800D0E"/>
    <w:rsid w:val="0083632A"/>
    <w:rsid w:val="00836917"/>
    <w:rsid w:val="008C1C2B"/>
    <w:rsid w:val="00912B8F"/>
    <w:rsid w:val="00992CC2"/>
    <w:rsid w:val="009E13D8"/>
    <w:rsid w:val="00A47586"/>
    <w:rsid w:val="00A741BE"/>
    <w:rsid w:val="00AA7F65"/>
    <w:rsid w:val="00AD1031"/>
    <w:rsid w:val="00B166FA"/>
    <w:rsid w:val="00B40CA4"/>
    <w:rsid w:val="00B85128"/>
    <w:rsid w:val="00B9404F"/>
    <w:rsid w:val="00BD2594"/>
    <w:rsid w:val="00BD706F"/>
    <w:rsid w:val="00CA29BC"/>
    <w:rsid w:val="00CD1106"/>
    <w:rsid w:val="00D528F1"/>
    <w:rsid w:val="00D730A9"/>
    <w:rsid w:val="00E54CBA"/>
    <w:rsid w:val="00EC608D"/>
    <w:rsid w:val="00F0177D"/>
    <w:rsid w:val="00F57E27"/>
    <w:rsid w:val="00F76A79"/>
    <w:rsid w:val="00F90167"/>
    <w:rsid w:val="00FC4760"/>
    <w:rsid w:val="00FD204F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106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4D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D3183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4D3183"/>
    <w:rPr>
      <w:rFonts w:cs="Times New Roman"/>
    </w:rPr>
  </w:style>
  <w:style w:type="paragraph" w:styleId="NormalnyWeb">
    <w:name w:val="Normal (Web)"/>
    <w:basedOn w:val="Normalny"/>
    <w:uiPriority w:val="99"/>
    <w:rsid w:val="004D3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uiPriority w:val="99"/>
    <w:rsid w:val="004D3183"/>
    <w:rPr>
      <w:rFonts w:cs="Times New Roman"/>
    </w:rPr>
  </w:style>
  <w:style w:type="character" w:customStyle="1" w:styleId="Legenda1">
    <w:name w:val="Legenda1"/>
    <w:basedOn w:val="Domylnaczcionkaakapitu"/>
    <w:uiPriority w:val="99"/>
    <w:rsid w:val="004D318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4D3183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4D318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D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318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99"/>
    <w:qFormat/>
    <w:rsid w:val="005A77D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5A77D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30D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40CA4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1C351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C35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C3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106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4D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D3183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4D3183"/>
    <w:rPr>
      <w:rFonts w:cs="Times New Roman"/>
    </w:rPr>
  </w:style>
  <w:style w:type="paragraph" w:styleId="NormalnyWeb">
    <w:name w:val="Normal (Web)"/>
    <w:basedOn w:val="Normalny"/>
    <w:uiPriority w:val="99"/>
    <w:rsid w:val="004D3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uiPriority w:val="99"/>
    <w:rsid w:val="004D3183"/>
    <w:rPr>
      <w:rFonts w:cs="Times New Roman"/>
    </w:rPr>
  </w:style>
  <w:style w:type="character" w:customStyle="1" w:styleId="Legenda1">
    <w:name w:val="Legenda1"/>
    <w:basedOn w:val="Domylnaczcionkaakapitu"/>
    <w:uiPriority w:val="99"/>
    <w:rsid w:val="004D318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4D3183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4D318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D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318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99"/>
    <w:qFormat/>
    <w:rsid w:val="005A77D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5A77D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30D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40CA4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1C351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C35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C3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hlke@psm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mm.pl/sites/default/files/scena_polityczna-raport_statystyczny-pazdziernik_201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m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6</cp:revision>
  <dcterms:created xsi:type="dcterms:W3CDTF">2014-11-24T13:36:00Z</dcterms:created>
  <dcterms:modified xsi:type="dcterms:W3CDTF">2014-11-24T14:31:00Z</dcterms:modified>
</cp:coreProperties>
</file>